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FA" w:rsidRDefault="00174BA3" w:rsidP="00556AF9">
      <w:pPr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556AF9">
        <w:rPr>
          <w:rFonts w:ascii="Arial" w:hAnsi="Arial" w:cs="Arial"/>
          <w:b/>
          <w:sz w:val="28"/>
        </w:rPr>
        <w:t xml:space="preserve">UTILIZAÇÃO DE (SIG’S) DE SOFTWARES LIVRES NA ANALISE DE RECURSOS HÍDRICOS NA MICRORREGIÃO </w:t>
      </w:r>
      <w:r w:rsidRPr="00556AF9">
        <w:rPr>
          <w:rFonts w:ascii="Arial" w:eastAsiaTheme="minorHAnsi" w:hAnsi="Arial" w:cs="Arial"/>
          <w:b/>
          <w:sz w:val="28"/>
          <w:szCs w:val="28"/>
          <w:lang w:eastAsia="en-US"/>
        </w:rPr>
        <w:t>SERIDÓ OCIDENTAL PARAIBANO</w:t>
      </w:r>
      <w:r w:rsidRPr="00556AF9">
        <w:rPr>
          <w:rFonts w:ascii="Arial" w:hAnsi="Arial" w:cs="Arial"/>
          <w:b/>
          <w:sz w:val="28"/>
        </w:rPr>
        <w:t>-PB</w:t>
      </w:r>
    </w:p>
    <w:p w:rsidR="00B45971" w:rsidRDefault="00B45971" w:rsidP="00556AF9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B45971" w:rsidRDefault="00F94A63" w:rsidP="00B4597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94A6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eorge Antô</w:t>
      </w:r>
      <w:r w:rsidRPr="00F94A63">
        <w:rPr>
          <w:rFonts w:ascii="Arial" w:hAnsi="Arial" w:cs="Arial"/>
          <w:sz w:val="24"/>
          <w:szCs w:val="24"/>
        </w:rPr>
        <w:t>nio de Sousa Moraes</w:t>
      </w:r>
      <w:r w:rsidR="00B45971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F94A63" w:rsidRDefault="00F94A63" w:rsidP="00B4597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94A63">
        <w:rPr>
          <w:rFonts w:ascii="Arial" w:hAnsi="Arial" w:cs="Arial"/>
          <w:sz w:val="24"/>
          <w:szCs w:val="24"/>
        </w:rPr>
        <w:t>Pe</w:t>
      </w:r>
      <w:r w:rsidR="00A05B58">
        <w:rPr>
          <w:rFonts w:ascii="Arial" w:hAnsi="Arial" w:cs="Arial"/>
          <w:sz w:val="24"/>
          <w:szCs w:val="24"/>
        </w:rPr>
        <w:t>dro Costa Guedes Vian</w:t>
      </w:r>
      <w:r w:rsidRPr="00F94A63">
        <w:rPr>
          <w:rFonts w:ascii="Arial" w:hAnsi="Arial" w:cs="Arial"/>
          <w:sz w:val="24"/>
          <w:szCs w:val="24"/>
        </w:rPr>
        <w:t>na</w:t>
      </w:r>
      <w:r w:rsidR="00B45971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B45971" w:rsidRDefault="00B45971" w:rsidP="00B4597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Vilar de Araújo Segundo Neto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:rsidR="00C3217A" w:rsidRDefault="00C3217A" w:rsidP="00B4597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Thiago da Silva Farias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:rsidR="00174BA3" w:rsidRPr="00556AF9" w:rsidRDefault="00174BA3" w:rsidP="00556AF9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6B7331" w:rsidRPr="00F94A63" w:rsidRDefault="00174BA3" w:rsidP="00F94A63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94A63">
        <w:rPr>
          <w:rFonts w:ascii="Arial" w:hAnsi="Arial" w:cs="Arial"/>
          <w:b/>
          <w:sz w:val="20"/>
          <w:szCs w:val="20"/>
        </w:rPr>
        <w:t>Resumo:</w:t>
      </w:r>
      <w:r w:rsidR="00576FF0" w:rsidRPr="00F94A63">
        <w:rPr>
          <w:rFonts w:ascii="Arial" w:hAnsi="Arial" w:cs="Arial"/>
          <w:b/>
          <w:sz w:val="20"/>
          <w:szCs w:val="20"/>
        </w:rPr>
        <w:t xml:space="preserve"> </w:t>
      </w:r>
      <w:r w:rsidR="002C00F9" w:rsidRPr="00F94A63">
        <w:rPr>
          <w:rFonts w:ascii="Arial" w:hAnsi="Arial" w:cs="Arial"/>
          <w:sz w:val="20"/>
          <w:szCs w:val="20"/>
        </w:rPr>
        <w:t xml:space="preserve">O semiárido brasileiro, localizado na região nordeste, sempre conviveu com </w:t>
      </w:r>
      <w:r w:rsidR="004C6605" w:rsidRPr="00F94A63">
        <w:rPr>
          <w:rFonts w:ascii="Arial" w:hAnsi="Arial" w:cs="Arial"/>
          <w:sz w:val="20"/>
          <w:szCs w:val="20"/>
        </w:rPr>
        <w:t xml:space="preserve">a </w:t>
      </w:r>
      <w:r w:rsidR="002C00F9" w:rsidRPr="00F94A63">
        <w:rPr>
          <w:rFonts w:ascii="Arial" w:hAnsi="Arial" w:cs="Arial"/>
          <w:sz w:val="20"/>
          <w:szCs w:val="20"/>
        </w:rPr>
        <w:t xml:space="preserve">baixa pluviosidade e longos períodos de estiagem. </w:t>
      </w:r>
      <w:r w:rsidR="004B0C05" w:rsidRPr="00F94A63">
        <w:rPr>
          <w:rFonts w:ascii="Arial" w:hAnsi="Arial" w:cs="Arial"/>
          <w:sz w:val="20"/>
          <w:szCs w:val="20"/>
        </w:rPr>
        <w:t>Portanto existe a necessidade de armazenamento de volumes de água no período chuvoso para suprir a temporada de estiagem. Estas intervenções ao longo dos últimos anos tem a finalidade de garantir a autonomia hídrica do homem do campo e diminuir a dependência em relação ao estado.</w:t>
      </w:r>
      <w:r w:rsidR="00F94A63">
        <w:rPr>
          <w:rFonts w:ascii="Arial" w:hAnsi="Arial" w:cs="Arial"/>
          <w:sz w:val="20"/>
          <w:szCs w:val="20"/>
        </w:rPr>
        <w:t xml:space="preserve"> </w:t>
      </w:r>
      <w:r w:rsidR="00952985" w:rsidRPr="00F94A63">
        <w:rPr>
          <w:rFonts w:ascii="Arial" w:hAnsi="Arial" w:cs="Arial"/>
          <w:sz w:val="20"/>
          <w:szCs w:val="20"/>
        </w:rPr>
        <w:t>Desta forma, o</w:t>
      </w:r>
      <w:r w:rsidR="004D7578" w:rsidRPr="00F94A63">
        <w:rPr>
          <w:rFonts w:ascii="Arial" w:hAnsi="Arial" w:cs="Arial"/>
          <w:sz w:val="20"/>
          <w:szCs w:val="20"/>
        </w:rPr>
        <w:t xml:space="preserve"> </w:t>
      </w:r>
      <w:r w:rsidR="00952985" w:rsidRPr="00F94A63">
        <w:rPr>
          <w:rFonts w:ascii="Arial" w:hAnsi="Arial" w:cs="Arial"/>
          <w:sz w:val="20"/>
          <w:szCs w:val="20"/>
        </w:rPr>
        <w:t>G</w:t>
      </w:r>
      <w:r w:rsidR="00BD4453" w:rsidRPr="00F94A63">
        <w:rPr>
          <w:rFonts w:ascii="Arial" w:hAnsi="Arial" w:cs="Arial"/>
          <w:sz w:val="20"/>
          <w:szCs w:val="20"/>
        </w:rPr>
        <w:t xml:space="preserve">overno, </w:t>
      </w:r>
      <w:r w:rsidR="00952985" w:rsidRPr="00F94A63">
        <w:rPr>
          <w:rFonts w:ascii="Arial" w:hAnsi="Arial" w:cs="Arial"/>
          <w:sz w:val="20"/>
          <w:szCs w:val="20"/>
        </w:rPr>
        <w:t>M</w:t>
      </w:r>
      <w:r w:rsidR="00BD4453" w:rsidRPr="00F94A63">
        <w:rPr>
          <w:rFonts w:ascii="Arial" w:hAnsi="Arial" w:cs="Arial"/>
          <w:sz w:val="20"/>
          <w:szCs w:val="20"/>
        </w:rPr>
        <w:t xml:space="preserve">ovimentos sociais e </w:t>
      </w:r>
      <w:r w:rsidR="00952985" w:rsidRPr="00F94A63">
        <w:rPr>
          <w:rFonts w:ascii="Arial" w:hAnsi="Arial" w:cs="Arial"/>
          <w:sz w:val="20"/>
          <w:szCs w:val="20"/>
        </w:rPr>
        <w:t>O</w:t>
      </w:r>
      <w:r w:rsidR="00BD4453" w:rsidRPr="00F94A63">
        <w:rPr>
          <w:rFonts w:ascii="Arial" w:hAnsi="Arial" w:cs="Arial"/>
          <w:sz w:val="20"/>
          <w:szCs w:val="20"/>
        </w:rPr>
        <w:t xml:space="preserve">rganizações </w:t>
      </w:r>
      <w:r w:rsidR="00952985" w:rsidRPr="00F94A63">
        <w:rPr>
          <w:rFonts w:ascii="Arial" w:hAnsi="Arial" w:cs="Arial"/>
          <w:sz w:val="20"/>
          <w:szCs w:val="20"/>
        </w:rPr>
        <w:t>N</w:t>
      </w:r>
      <w:r w:rsidR="00BD4453" w:rsidRPr="00F94A63">
        <w:rPr>
          <w:rFonts w:ascii="Arial" w:hAnsi="Arial" w:cs="Arial"/>
          <w:sz w:val="20"/>
          <w:szCs w:val="20"/>
        </w:rPr>
        <w:t xml:space="preserve">ão </w:t>
      </w:r>
      <w:r w:rsidR="00952985" w:rsidRPr="00F94A63">
        <w:rPr>
          <w:rFonts w:ascii="Arial" w:hAnsi="Arial" w:cs="Arial"/>
          <w:sz w:val="20"/>
          <w:szCs w:val="20"/>
        </w:rPr>
        <w:t>G</w:t>
      </w:r>
      <w:r w:rsidR="00094CD8" w:rsidRPr="00F94A63">
        <w:rPr>
          <w:rFonts w:ascii="Arial" w:hAnsi="Arial" w:cs="Arial"/>
          <w:sz w:val="20"/>
          <w:szCs w:val="20"/>
        </w:rPr>
        <w:t xml:space="preserve">overnamentais tem atuado em áreas </w:t>
      </w:r>
      <w:r w:rsidR="00952985" w:rsidRPr="00F94A63">
        <w:rPr>
          <w:rFonts w:ascii="Arial" w:hAnsi="Arial" w:cs="Arial"/>
          <w:sz w:val="20"/>
          <w:szCs w:val="20"/>
        </w:rPr>
        <w:t>no semiarido</w:t>
      </w:r>
      <w:r w:rsidR="00094CD8" w:rsidRPr="00F94A63">
        <w:rPr>
          <w:rFonts w:ascii="Arial" w:hAnsi="Arial" w:cs="Arial"/>
          <w:sz w:val="20"/>
          <w:szCs w:val="20"/>
        </w:rPr>
        <w:t xml:space="preserve"> por meio de políticas </w:t>
      </w:r>
      <w:r w:rsidR="0065518E" w:rsidRPr="00F94A63">
        <w:rPr>
          <w:rFonts w:ascii="Arial" w:hAnsi="Arial" w:cs="Arial"/>
          <w:sz w:val="20"/>
          <w:szCs w:val="20"/>
        </w:rPr>
        <w:t>públicas</w:t>
      </w:r>
      <w:r w:rsidR="00094CD8" w:rsidRPr="00F94A63">
        <w:rPr>
          <w:rFonts w:ascii="Arial" w:hAnsi="Arial" w:cs="Arial"/>
          <w:sz w:val="20"/>
          <w:szCs w:val="20"/>
        </w:rPr>
        <w:t xml:space="preserve"> que executam</w:t>
      </w:r>
      <w:r w:rsidR="00952985" w:rsidRPr="00F94A63">
        <w:rPr>
          <w:rFonts w:ascii="Arial" w:hAnsi="Arial" w:cs="Arial"/>
          <w:sz w:val="20"/>
          <w:szCs w:val="20"/>
        </w:rPr>
        <w:t xml:space="preserve"> ações tidas como hidro-autonomista através das</w:t>
      </w:r>
      <w:r w:rsidR="00094CD8" w:rsidRPr="00F94A63">
        <w:rPr>
          <w:rFonts w:ascii="Arial" w:hAnsi="Arial" w:cs="Arial"/>
          <w:sz w:val="20"/>
          <w:szCs w:val="20"/>
        </w:rPr>
        <w:t xml:space="preserve"> Tecnologias Sociais Hídricas</w:t>
      </w:r>
      <w:r w:rsidR="00127C31" w:rsidRPr="00F94A63">
        <w:rPr>
          <w:rFonts w:ascii="Arial" w:hAnsi="Arial" w:cs="Arial"/>
          <w:sz w:val="20"/>
          <w:szCs w:val="20"/>
        </w:rPr>
        <w:t xml:space="preserve">- </w:t>
      </w:r>
      <w:r w:rsidR="00094CD8" w:rsidRPr="00F94A63">
        <w:rPr>
          <w:rFonts w:ascii="Arial" w:hAnsi="Arial" w:cs="Arial"/>
          <w:sz w:val="20"/>
          <w:szCs w:val="20"/>
        </w:rPr>
        <w:t xml:space="preserve">TSH </w:t>
      </w:r>
      <w:r w:rsidR="00952985" w:rsidRPr="00F94A63">
        <w:rPr>
          <w:rFonts w:ascii="Arial" w:hAnsi="Arial" w:cs="Arial"/>
          <w:sz w:val="20"/>
          <w:szCs w:val="20"/>
        </w:rPr>
        <w:t>como as</w:t>
      </w:r>
      <w:r w:rsidR="00094CD8" w:rsidRPr="00F94A63">
        <w:rPr>
          <w:rFonts w:ascii="Arial" w:hAnsi="Arial" w:cs="Arial"/>
          <w:sz w:val="20"/>
          <w:szCs w:val="20"/>
        </w:rPr>
        <w:t xml:space="preserve"> cisternas de placas, cisternas calçadão, barragens subterrâneas, tanques de pedra</w:t>
      </w:r>
      <w:r w:rsidR="00952985" w:rsidRPr="00F94A63">
        <w:rPr>
          <w:rFonts w:ascii="Arial" w:hAnsi="Arial" w:cs="Arial"/>
          <w:sz w:val="20"/>
          <w:szCs w:val="20"/>
        </w:rPr>
        <w:t>, e poços cacimba,</w:t>
      </w:r>
      <w:r w:rsidR="0055371A" w:rsidRPr="00F94A63">
        <w:rPr>
          <w:rFonts w:ascii="Arial" w:hAnsi="Arial" w:cs="Arial"/>
          <w:sz w:val="20"/>
          <w:szCs w:val="20"/>
        </w:rPr>
        <w:t xml:space="preserve"> dentre outras</w:t>
      </w:r>
      <w:r w:rsidR="0065518E" w:rsidRPr="00F94A63">
        <w:rPr>
          <w:rFonts w:ascii="Arial" w:hAnsi="Arial" w:cs="Arial"/>
          <w:sz w:val="20"/>
          <w:szCs w:val="20"/>
        </w:rPr>
        <w:t>.</w:t>
      </w:r>
      <w:r w:rsidR="00F94A63">
        <w:rPr>
          <w:rFonts w:ascii="Arial" w:hAnsi="Arial" w:cs="Arial"/>
          <w:sz w:val="20"/>
          <w:szCs w:val="20"/>
        </w:rPr>
        <w:t xml:space="preserve"> </w:t>
      </w:r>
      <w:r w:rsidR="0065518E" w:rsidRPr="00F94A63">
        <w:rPr>
          <w:rFonts w:ascii="Arial" w:hAnsi="Arial" w:cs="Arial"/>
          <w:sz w:val="20"/>
          <w:szCs w:val="20"/>
        </w:rPr>
        <w:t xml:space="preserve">O Projeto </w:t>
      </w:r>
      <w:r w:rsidR="006E495D" w:rsidRPr="00F94A63">
        <w:rPr>
          <w:rFonts w:ascii="Arial" w:hAnsi="Arial" w:cs="Arial"/>
          <w:sz w:val="20"/>
          <w:szCs w:val="20"/>
        </w:rPr>
        <w:t xml:space="preserve">de pesquisa </w:t>
      </w:r>
      <w:r w:rsidR="0065518E" w:rsidRPr="00F94A63">
        <w:rPr>
          <w:rFonts w:ascii="Arial" w:hAnsi="Arial" w:cs="Arial"/>
          <w:sz w:val="20"/>
          <w:szCs w:val="20"/>
        </w:rPr>
        <w:t>“Formação para a Governança das Águas nas Cidades do Semiárido Paraibano”, do Laboratório de Estudos e Gestão em Água e Território - LEGAT, da UFPB</w:t>
      </w:r>
      <w:r w:rsidR="00952985" w:rsidRPr="00F94A63">
        <w:rPr>
          <w:rFonts w:ascii="Arial" w:hAnsi="Arial" w:cs="Arial"/>
          <w:sz w:val="20"/>
          <w:szCs w:val="20"/>
        </w:rPr>
        <w:t>,</w:t>
      </w:r>
      <w:r w:rsidR="00F94A63">
        <w:rPr>
          <w:rFonts w:ascii="Arial" w:hAnsi="Arial" w:cs="Arial"/>
          <w:sz w:val="20"/>
          <w:szCs w:val="20"/>
        </w:rPr>
        <w:t xml:space="preserve"> </w:t>
      </w:r>
      <w:r w:rsidR="00952985" w:rsidRPr="00F94A63">
        <w:rPr>
          <w:rFonts w:ascii="Arial" w:hAnsi="Arial" w:cs="Arial"/>
          <w:sz w:val="20"/>
          <w:szCs w:val="20"/>
        </w:rPr>
        <w:t>executa</w:t>
      </w:r>
      <w:r w:rsidR="0065518E" w:rsidRPr="00F94A63">
        <w:rPr>
          <w:rFonts w:ascii="Arial" w:hAnsi="Arial" w:cs="Arial"/>
          <w:sz w:val="20"/>
          <w:szCs w:val="20"/>
        </w:rPr>
        <w:t xml:space="preserve"> levantamentos </w:t>
      </w:r>
      <w:r w:rsidR="00127C31" w:rsidRPr="00F94A63">
        <w:rPr>
          <w:rFonts w:ascii="Arial" w:hAnsi="Arial" w:cs="Arial"/>
          <w:sz w:val="20"/>
          <w:szCs w:val="20"/>
        </w:rPr>
        <w:t>e mapeamento</w:t>
      </w:r>
      <w:r w:rsidR="00C829E6" w:rsidRPr="00F94A63">
        <w:rPr>
          <w:rFonts w:ascii="Arial" w:hAnsi="Arial" w:cs="Arial"/>
          <w:sz w:val="20"/>
          <w:szCs w:val="20"/>
        </w:rPr>
        <w:t>s</w:t>
      </w:r>
      <w:r w:rsidR="00F94A63">
        <w:rPr>
          <w:rFonts w:ascii="Arial" w:hAnsi="Arial" w:cs="Arial"/>
          <w:sz w:val="20"/>
          <w:szCs w:val="20"/>
        </w:rPr>
        <w:t xml:space="preserve"> </w:t>
      </w:r>
      <w:r w:rsidR="003F67F7" w:rsidRPr="00F94A63">
        <w:rPr>
          <w:rFonts w:ascii="Arial" w:hAnsi="Arial" w:cs="Arial"/>
          <w:sz w:val="20"/>
          <w:szCs w:val="20"/>
        </w:rPr>
        <w:t xml:space="preserve">de vários tipos de </w:t>
      </w:r>
      <w:r w:rsidR="0065518E" w:rsidRPr="00F94A63">
        <w:rPr>
          <w:rFonts w:ascii="Arial" w:hAnsi="Arial" w:cs="Arial"/>
          <w:sz w:val="20"/>
          <w:szCs w:val="20"/>
        </w:rPr>
        <w:t>TSH</w:t>
      </w:r>
      <w:r w:rsidR="00952985" w:rsidRPr="00F94A63">
        <w:rPr>
          <w:rFonts w:ascii="Arial" w:hAnsi="Arial" w:cs="Arial"/>
          <w:sz w:val="20"/>
          <w:szCs w:val="20"/>
        </w:rPr>
        <w:t>.</w:t>
      </w:r>
      <w:r w:rsidR="00F94A63">
        <w:rPr>
          <w:rFonts w:ascii="Arial" w:hAnsi="Arial" w:cs="Arial"/>
          <w:sz w:val="20"/>
          <w:szCs w:val="20"/>
        </w:rPr>
        <w:t xml:space="preserve"> </w:t>
      </w:r>
      <w:r w:rsidR="00127C31" w:rsidRPr="00F94A63">
        <w:rPr>
          <w:rFonts w:ascii="Arial" w:hAnsi="Arial" w:cs="Arial"/>
          <w:sz w:val="20"/>
          <w:szCs w:val="20"/>
        </w:rPr>
        <w:t xml:space="preserve">Os procedimentos destas ações são executados em softwares </w:t>
      </w:r>
      <w:r w:rsidR="00EE1390" w:rsidRPr="00F94A63">
        <w:rPr>
          <w:rFonts w:ascii="Arial" w:hAnsi="Arial" w:cs="Arial"/>
          <w:sz w:val="20"/>
          <w:szCs w:val="20"/>
        </w:rPr>
        <w:t xml:space="preserve">livres </w:t>
      </w:r>
      <w:r w:rsidR="00127C31" w:rsidRPr="00F94A63">
        <w:rPr>
          <w:rFonts w:ascii="Arial" w:hAnsi="Arial" w:cs="Arial"/>
          <w:sz w:val="20"/>
          <w:szCs w:val="20"/>
        </w:rPr>
        <w:t xml:space="preserve">de Sistemas de informações geográficas (SIG) e Sensoriamento Remoto, e objetivam dar as ONGs que atuam no programa e ao Estado uma base cartográfica </w:t>
      </w:r>
      <w:r w:rsidR="00EE1390" w:rsidRPr="00F94A63">
        <w:rPr>
          <w:rFonts w:ascii="Arial" w:hAnsi="Arial" w:cs="Arial"/>
          <w:sz w:val="20"/>
          <w:szCs w:val="20"/>
        </w:rPr>
        <w:t>em apoio em suas decisões e ajuda no acompanhamento dos programas. Este</w:t>
      </w:r>
      <w:r w:rsidR="00F94A63">
        <w:rPr>
          <w:rFonts w:ascii="Arial" w:hAnsi="Arial" w:cs="Arial"/>
          <w:sz w:val="20"/>
          <w:szCs w:val="20"/>
        </w:rPr>
        <w:t xml:space="preserve"> </w:t>
      </w:r>
      <w:r w:rsidR="006B7331" w:rsidRPr="00F94A63">
        <w:rPr>
          <w:rFonts w:ascii="Arial" w:hAnsi="Arial" w:cs="Arial"/>
          <w:sz w:val="20"/>
          <w:szCs w:val="20"/>
        </w:rPr>
        <w:t>artigo</w:t>
      </w:r>
      <w:r w:rsidR="006E495D" w:rsidRPr="00F94A63">
        <w:rPr>
          <w:rFonts w:ascii="Arial" w:hAnsi="Arial" w:cs="Arial"/>
          <w:sz w:val="20"/>
          <w:szCs w:val="20"/>
        </w:rPr>
        <w:t xml:space="preserve"> tem por objetivo analisar os dados coletados</w:t>
      </w:r>
      <w:r w:rsidR="00C829E6" w:rsidRPr="00F94A63">
        <w:rPr>
          <w:rFonts w:ascii="Arial" w:hAnsi="Arial" w:cs="Arial"/>
          <w:sz w:val="20"/>
          <w:szCs w:val="20"/>
        </w:rPr>
        <w:t xml:space="preserve"> pelo referido Projeto</w:t>
      </w:r>
      <w:r w:rsidR="00F94A63">
        <w:rPr>
          <w:rFonts w:ascii="Arial" w:hAnsi="Arial" w:cs="Arial"/>
          <w:sz w:val="20"/>
          <w:szCs w:val="20"/>
        </w:rPr>
        <w:t xml:space="preserve"> </w:t>
      </w:r>
      <w:r w:rsidR="00C829E6" w:rsidRPr="00F94A63">
        <w:rPr>
          <w:rFonts w:ascii="Arial" w:hAnsi="Arial" w:cs="Arial"/>
          <w:sz w:val="20"/>
          <w:szCs w:val="20"/>
        </w:rPr>
        <w:t>na</w:t>
      </w:r>
      <w:r w:rsidR="006E495D" w:rsidRPr="00F94A63">
        <w:rPr>
          <w:rFonts w:ascii="Arial" w:hAnsi="Arial" w:cs="Arial"/>
          <w:sz w:val="20"/>
          <w:szCs w:val="20"/>
        </w:rPr>
        <w:t xml:space="preserve"> microrregião Seridó</w:t>
      </w:r>
      <w:r w:rsidR="00F94A63">
        <w:rPr>
          <w:rFonts w:ascii="Arial" w:hAnsi="Arial" w:cs="Arial"/>
          <w:sz w:val="20"/>
          <w:szCs w:val="20"/>
        </w:rPr>
        <w:t xml:space="preserve"> </w:t>
      </w:r>
      <w:r w:rsidR="00EE1390" w:rsidRPr="00F94A63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="006B7331" w:rsidRPr="00F94A63">
        <w:rPr>
          <w:rFonts w:ascii="Arial" w:eastAsiaTheme="minorHAnsi" w:hAnsi="Arial" w:cs="Arial"/>
          <w:sz w:val="20"/>
          <w:szCs w:val="20"/>
          <w:lang w:eastAsia="en-US"/>
        </w:rPr>
        <w:t>cidental p</w:t>
      </w:r>
      <w:r w:rsidR="006E495D" w:rsidRPr="00F94A63">
        <w:rPr>
          <w:rFonts w:ascii="Arial" w:eastAsiaTheme="minorHAnsi" w:hAnsi="Arial" w:cs="Arial"/>
          <w:sz w:val="20"/>
          <w:szCs w:val="20"/>
          <w:lang w:eastAsia="en-US"/>
        </w:rPr>
        <w:t>araibano</w:t>
      </w:r>
      <w:r w:rsidR="006B7331" w:rsidRPr="00F94A63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EE1390" w:rsidRPr="00F94A63">
        <w:rPr>
          <w:rFonts w:ascii="Arial" w:eastAsiaTheme="minorHAnsi" w:hAnsi="Arial" w:cs="Arial"/>
          <w:sz w:val="20"/>
          <w:szCs w:val="20"/>
          <w:lang w:eastAsia="en-US"/>
        </w:rPr>
        <w:t>Como resultado relaciona-se as quantidades de água potencialmente armazenadas com dados de população rural na região analisada.</w:t>
      </w:r>
    </w:p>
    <w:p w:rsidR="0055371A" w:rsidRPr="00556AF9" w:rsidRDefault="0055371A" w:rsidP="00556AF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56AF9">
        <w:rPr>
          <w:rFonts w:ascii="Arial" w:hAnsi="Arial" w:cs="Arial"/>
          <w:b/>
          <w:bCs/>
          <w:sz w:val="24"/>
          <w:szCs w:val="24"/>
        </w:rPr>
        <w:t>Palavras-</w:t>
      </w:r>
      <w:r w:rsidR="003F67F7" w:rsidRPr="00556AF9">
        <w:rPr>
          <w:rFonts w:ascii="Arial" w:hAnsi="Arial" w:cs="Arial"/>
          <w:b/>
          <w:bCs/>
          <w:sz w:val="24"/>
          <w:szCs w:val="24"/>
        </w:rPr>
        <w:t>Chave:</w:t>
      </w:r>
      <w:r w:rsidR="003F67F7" w:rsidRPr="00556AF9">
        <w:rPr>
          <w:rFonts w:ascii="Arial" w:hAnsi="Arial" w:cs="Arial"/>
          <w:sz w:val="24"/>
          <w:szCs w:val="24"/>
        </w:rPr>
        <w:t xml:space="preserve">Tecnologias Sociais Hídricas, </w:t>
      </w:r>
      <w:r w:rsidR="003F67F7" w:rsidRPr="00556AF9">
        <w:rPr>
          <w:rFonts w:ascii="Arial" w:eastAsiaTheme="minorHAnsi" w:hAnsi="Arial" w:cs="Arial"/>
          <w:sz w:val="24"/>
          <w:szCs w:val="24"/>
          <w:lang w:eastAsia="en-US"/>
        </w:rPr>
        <w:t>geotecnologias</w:t>
      </w:r>
      <w:r w:rsidR="003F67F7" w:rsidRPr="00556AF9">
        <w:rPr>
          <w:rFonts w:ascii="Arial" w:hAnsi="Arial" w:cs="Arial"/>
          <w:sz w:val="24"/>
          <w:szCs w:val="24"/>
        </w:rPr>
        <w:t>, Sistema de informações geográficas</w:t>
      </w:r>
      <w:r w:rsidR="00537DD4" w:rsidRPr="00556AF9">
        <w:rPr>
          <w:rFonts w:ascii="Arial" w:hAnsi="Arial" w:cs="Arial"/>
          <w:sz w:val="24"/>
          <w:szCs w:val="24"/>
        </w:rPr>
        <w:t>.</w:t>
      </w:r>
    </w:p>
    <w:p w:rsidR="0055371A" w:rsidRPr="00556AF9" w:rsidRDefault="0055371A" w:rsidP="00556AF9">
      <w:pPr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95DE0" w:rsidRPr="00556AF9" w:rsidRDefault="00B95DE0" w:rsidP="0085335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556AF9">
        <w:rPr>
          <w:rFonts w:ascii="Arial" w:hAnsi="Arial" w:cs="Arial"/>
          <w:b/>
          <w:sz w:val="24"/>
          <w:szCs w:val="24"/>
        </w:rPr>
        <w:lastRenderedPageBreak/>
        <w:t xml:space="preserve">1. INTRODUÇÃO </w:t>
      </w:r>
    </w:p>
    <w:p w:rsidR="00BD4453" w:rsidRPr="00556AF9" w:rsidRDefault="00BD4453" w:rsidP="0085335B">
      <w:pPr>
        <w:spacing w:line="360" w:lineRule="auto"/>
        <w:jc w:val="both"/>
        <w:rPr>
          <w:rFonts w:ascii="Arial" w:hAnsi="Arial" w:cs="Arial"/>
          <w:b/>
        </w:rPr>
      </w:pPr>
    </w:p>
    <w:p w:rsidR="00777F0B" w:rsidRPr="00556AF9" w:rsidRDefault="00E067EB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>A região do semiárido brasileiro se encontra dentro do chamado</w:t>
      </w:r>
      <w:r w:rsidR="00D9215C" w:rsidRPr="00556AF9">
        <w:rPr>
          <w:rFonts w:ascii="Arial" w:hAnsi="Arial" w:cs="Arial"/>
          <w:sz w:val="24"/>
          <w:szCs w:val="24"/>
        </w:rPr>
        <w:t xml:space="preserve"> </w:t>
      </w:r>
      <w:r w:rsidRPr="00556AF9">
        <w:rPr>
          <w:rFonts w:ascii="Arial" w:hAnsi="Arial" w:cs="Arial"/>
          <w:sz w:val="24"/>
          <w:szCs w:val="24"/>
        </w:rPr>
        <w:t xml:space="preserve">polígono das secas, que afeta grande parte do nordeste e a parte norte de </w:t>
      </w:r>
      <w:r w:rsidR="00D9215C" w:rsidRPr="00556AF9">
        <w:rPr>
          <w:rFonts w:ascii="Arial" w:hAnsi="Arial" w:cs="Arial"/>
          <w:sz w:val="24"/>
          <w:szCs w:val="24"/>
        </w:rPr>
        <w:t>Minas G</w:t>
      </w:r>
      <w:r w:rsidRPr="00556AF9">
        <w:rPr>
          <w:rFonts w:ascii="Arial" w:hAnsi="Arial" w:cs="Arial"/>
          <w:sz w:val="24"/>
          <w:szCs w:val="24"/>
        </w:rPr>
        <w:t>erais</w:t>
      </w:r>
      <w:r w:rsidR="00D9215C" w:rsidRPr="00556AF9">
        <w:rPr>
          <w:rFonts w:ascii="Arial" w:hAnsi="Arial" w:cs="Arial"/>
          <w:sz w:val="24"/>
          <w:szCs w:val="24"/>
        </w:rPr>
        <w:t>.</w:t>
      </w:r>
      <w:r w:rsidRPr="00556AF9">
        <w:rPr>
          <w:rFonts w:ascii="Arial" w:hAnsi="Arial" w:cs="Arial"/>
          <w:sz w:val="24"/>
          <w:szCs w:val="24"/>
        </w:rPr>
        <w:t xml:space="preserve"> </w:t>
      </w:r>
      <w:r w:rsidR="00D9215C" w:rsidRPr="00556AF9">
        <w:rPr>
          <w:rFonts w:ascii="Arial" w:hAnsi="Arial" w:cs="Arial"/>
          <w:sz w:val="24"/>
          <w:szCs w:val="24"/>
        </w:rPr>
        <w:t>Esta porção do território nacional tem características naturais de baixa pluviosidade e elevadas temperaturas durante todo o ano.</w:t>
      </w:r>
      <w:r w:rsidR="00BB4E21" w:rsidRPr="00556AF9">
        <w:rPr>
          <w:rFonts w:ascii="Arial" w:hAnsi="Arial" w:cs="Arial"/>
          <w:sz w:val="24"/>
          <w:szCs w:val="24"/>
        </w:rPr>
        <w:t xml:space="preserve"> A </w:t>
      </w:r>
      <w:r w:rsidR="001E7242" w:rsidRPr="00556AF9">
        <w:rPr>
          <w:rFonts w:ascii="Arial" w:hAnsi="Arial" w:cs="Arial"/>
          <w:sz w:val="24"/>
          <w:szCs w:val="24"/>
        </w:rPr>
        <w:t xml:space="preserve">ocorrência </w:t>
      </w:r>
      <w:r w:rsidR="00BB4E21" w:rsidRPr="00556AF9">
        <w:rPr>
          <w:rFonts w:ascii="Arial" w:hAnsi="Arial" w:cs="Arial"/>
          <w:sz w:val="24"/>
          <w:szCs w:val="24"/>
        </w:rPr>
        <w:t xml:space="preserve">de </w:t>
      </w:r>
      <w:r w:rsidR="001E7242" w:rsidRPr="00556AF9">
        <w:rPr>
          <w:rFonts w:ascii="Arial" w:hAnsi="Arial" w:cs="Arial"/>
          <w:sz w:val="24"/>
          <w:szCs w:val="24"/>
        </w:rPr>
        <w:t xml:space="preserve">secas, </w:t>
      </w:r>
      <w:r w:rsidR="00031641" w:rsidRPr="00556AF9">
        <w:rPr>
          <w:rFonts w:ascii="Arial" w:hAnsi="Arial" w:cs="Arial"/>
          <w:sz w:val="24"/>
          <w:szCs w:val="24"/>
        </w:rPr>
        <w:t>agravar-se</w:t>
      </w:r>
      <w:r w:rsidR="00D9215C" w:rsidRPr="00556AF9">
        <w:rPr>
          <w:rFonts w:ascii="Arial" w:hAnsi="Arial" w:cs="Arial"/>
          <w:sz w:val="24"/>
          <w:szCs w:val="24"/>
        </w:rPr>
        <w:t xml:space="preserve"> </w:t>
      </w:r>
      <w:r w:rsidR="001E7242" w:rsidRPr="00556AF9">
        <w:rPr>
          <w:rFonts w:ascii="Arial" w:hAnsi="Arial" w:cs="Arial"/>
          <w:sz w:val="24"/>
          <w:szCs w:val="24"/>
        </w:rPr>
        <w:t xml:space="preserve">mais </w:t>
      </w:r>
      <w:r w:rsidR="00BB4E21" w:rsidRPr="00556AF9">
        <w:rPr>
          <w:rFonts w:ascii="Arial" w:hAnsi="Arial" w:cs="Arial"/>
          <w:sz w:val="24"/>
          <w:szCs w:val="24"/>
        </w:rPr>
        <w:t xml:space="preserve">em anos em que ocorre o aquecimento além da média das </w:t>
      </w:r>
      <w:r w:rsidR="00D9215C" w:rsidRPr="00556AF9">
        <w:rPr>
          <w:rFonts w:ascii="Arial" w:hAnsi="Arial" w:cs="Arial"/>
          <w:sz w:val="24"/>
          <w:szCs w:val="24"/>
        </w:rPr>
        <w:t>á</w:t>
      </w:r>
      <w:r w:rsidR="00BB4E21" w:rsidRPr="00556AF9">
        <w:rPr>
          <w:rFonts w:ascii="Arial" w:hAnsi="Arial" w:cs="Arial"/>
          <w:sz w:val="24"/>
          <w:szCs w:val="24"/>
        </w:rPr>
        <w:t>guas do oceano Pac</w:t>
      </w:r>
      <w:r w:rsidR="00576FF0" w:rsidRPr="00556AF9">
        <w:rPr>
          <w:rFonts w:ascii="Arial" w:hAnsi="Arial" w:cs="Arial"/>
          <w:sz w:val="24"/>
          <w:szCs w:val="24"/>
        </w:rPr>
        <w:t>í</w:t>
      </w:r>
      <w:r w:rsidR="00BB4E21" w:rsidRPr="00556AF9">
        <w:rPr>
          <w:rFonts w:ascii="Arial" w:hAnsi="Arial" w:cs="Arial"/>
          <w:sz w:val="24"/>
          <w:szCs w:val="24"/>
        </w:rPr>
        <w:t>fico</w:t>
      </w:r>
      <w:r w:rsidR="001E7242" w:rsidRPr="00556AF9">
        <w:rPr>
          <w:rFonts w:ascii="Arial" w:hAnsi="Arial" w:cs="Arial"/>
          <w:sz w:val="24"/>
          <w:szCs w:val="24"/>
        </w:rPr>
        <w:t>,</w:t>
      </w:r>
      <w:r w:rsidR="00BB4E21" w:rsidRPr="00556AF9">
        <w:rPr>
          <w:rFonts w:ascii="Arial" w:hAnsi="Arial" w:cs="Arial"/>
          <w:sz w:val="24"/>
          <w:szCs w:val="24"/>
        </w:rPr>
        <w:t xml:space="preserve"> </w:t>
      </w:r>
      <w:r w:rsidR="00D9215C" w:rsidRPr="00556AF9">
        <w:rPr>
          <w:rFonts w:ascii="Arial" w:hAnsi="Arial" w:cs="Arial"/>
          <w:sz w:val="24"/>
          <w:szCs w:val="24"/>
        </w:rPr>
        <w:t xml:space="preserve">popularmente </w:t>
      </w:r>
      <w:r w:rsidR="00BB4E21" w:rsidRPr="00556AF9">
        <w:rPr>
          <w:rFonts w:ascii="Arial" w:hAnsi="Arial" w:cs="Arial"/>
          <w:sz w:val="24"/>
          <w:szCs w:val="24"/>
        </w:rPr>
        <w:t xml:space="preserve">o chamado </w:t>
      </w:r>
      <w:r w:rsidR="00D9215C" w:rsidRPr="00556AF9">
        <w:rPr>
          <w:rFonts w:ascii="Arial" w:hAnsi="Arial" w:cs="Arial"/>
          <w:sz w:val="24"/>
          <w:szCs w:val="24"/>
        </w:rPr>
        <w:t>E</w:t>
      </w:r>
      <w:r w:rsidR="00BB4E21" w:rsidRPr="00556AF9">
        <w:rPr>
          <w:rFonts w:ascii="Arial" w:hAnsi="Arial" w:cs="Arial"/>
          <w:sz w:val="24"/>
          <w:szCs w:val="24"/>
        </w:rPr>
        <w:t>l</w:t>
      </w:r>
      <w:r w:rsidR="00D9215C" w:rsidRPr="00556AF9">
        <w:rPr>
          <w:rFonts w:ascii="Arial" w:hAnsi="Arial" w:cs="Arial"/>
          <w:sz w:val="24"/>
          <w:szCs w:val="24"/>
        </w:rPr>
        <w:t xml:space="preserve"> N</w:t>
      </w:r>
      <w:r w:rsidR="00BB4E21" w:rsidRPr="00556AF9">
        <w:rPr>
          <w:rFonts w:ascii="Arial" w:hAnsi="Arial" w:cs="Arial"/>
          <w:sz w:val="24"/>
          <w:szCs w:val="24"/>
        </w:rPr>
        <w:t>iño</w:t>
      </w:r>
      <w:r w:rsidR="001E7242" w:rsidRPr="00556AF9">
        <w:rPr>
          <w:rFonts w:ascii="Arial" w:hAnsi="Arial" w:cs="Arial"/>
          <w:sz w:val="24"/>
          <w:szCs w:val="24"/>
        </w:rPr>
        <w:t>.</w:t>
      </w:r>
    </w:p>
    <w:p w:rsidR="00E067EB" w:rsidRPr="00556AF9" w:rsidRDefault="00A13FAF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 xml:space="preserve">Por outro lado, </w:t>
      </w:r>
      <w:r w:rsidR="001E7242" w:rsidRPr="00556AF9">
        <w:rPr>
          <w:rFonts w:ascii="Arial" w:hAnsi="Arial" w:cs="Arial"/>
          <w:sz w:val="24"/>
          <w:szCs w:val="24"/>
        </w:rPr>
        <w:t xml:space="preserve">o Sudeste brasileiro enfrenta atualmente um </w:t>
      </w:r>
      <w:r w:rsidRPr="00556AF9">
        <w:rPr>
          <w:rFonts w:ascii="Arial" w:hAnsi="Arial" w:cs="Arial"/>
          <w:sz w:val="24"/>
          <w:szCs w:val="24"/>
        </w:rPr>
        <w:t>grave</w:t>
      </w:r>
      <w:r w:rsidR="00203D1D" w:rsidRPr="00556AF9">
        <w:rPr>
          <w:rFonts w:ascii="Arial" w:hAnsi="Arial" w:cs="Arial"/>
          <w:sz w:val="24"/>
          <w:szCs w:val="24"/>
        </w:rPr>
        <w:t xml:space="preserve"> </w:t>
      </w:r>
      <w:r w:rsidR="001E7242" w:rsidRPr="00556AF9">
        <w:rPr>
          <w:rFonts w:ascii="Arial" w:hAnsi="Arial" w:cs="Arial"/>
          <w:sz w:val="24"/>
          <w:szCs w:val="24"/>
        </w:rPr>
        <w:t>crise hídrica</w:t>
      </w:r>
      <w:r w:rsidR="00203D1D" w:rsidRPr="00556AF9">
        <w:rPr>
          <w:rFonts w:ascii="Arial" w:hAnsi="Arial" w:cs="Arial"/>
          <w:sz w:val="24"/>
          <w:szCs w:val="24"/>
        </w:rPr>
        <w:t>,</w:t>
      </w:r>
      <w:r w:rsidR="001E7242" w:rsidRPr="00556AF9">
        <w:rPr>
          <w:rFonts w:ascii="Arial" w:hAnsi="Arial" w:cs="Arial"/>
          <w:sz w:val="24"/>
          <w:szCs w:val="24"/>
        </w:rPr>
        <w:t xml:space="preserve"> com chuvas </w:t>
      </w:r>
      <w:r w:rsidR="00282E2B" w:rsidRPr="00556AF9">
        <w:rPr>
          <w:rFonts w:ascii="Arial" w:hAnsi="Arial" w:cs="Arial"/>
          <w:sz w:val="24"/>
          <w:szCs w:val="24"/>
        </w:rPr>
        <w:t>abaixo da média</w:t>
      </w:r>
      <w:r w:rsidRPr="00556AF9">
        <w:rPr>
          <w:rFonts w:ascii="Arial" w:hAnsi="Arial" w:cs="Arial"/>
          <w:sz w:val="24"/>
          <w:szCs w:val="24"/>
        </w:rPr>
        <w:t xml:space="preserve"> histórica</w:t>
      </w:r>
      <w:r w:rsidR="004702F0" w:rsidRPr="00556AF9">
        <w:rPr>
          <w:rFonts w:ascii="Arial" w:hAnsi="Arial" w:cs="Arial"/>
          <w:sz w:val="24"/>
          <w:szCs w:val="24"/>
        </w:rPr>
        <w:t>,</w:t>
      </w:r>
      <w:r w:rsidR="00D9215C" w:rsidRPr="00556AF9">
        <w:rPr>
          <w:rFonts w:ascii="Arial" w:hAnsi="Arial" w:cs="Arial"/>
          <w:sz w:val="24"/>
          <w:szCs w:val="24"/>
        </w:rPr>
        <w:t xml:space="preserve"> </w:t>
      </w:r>
      <w:r w:rsidR="00203D1D" w:rsidRPr="00556AF9">
        <w:rPr>
          <w:rFonts w:ascii="Arial" w:hAnsi="Arial" w:cs="Arial"/>
          <w:sz w:val="24"/>
          <w:szCs w:val="24"/>
        </w:rPr>
        <w:t>tendo como agravante</w:t>
      </w:r>
      <w:r w:rsidR="001E7242" w:rsidRPr="00556AF9">
        <w:rPr>
          <w:rFonts w:ascii="Arial" w:hAnsi="Arial" w:cs="Arial"/>
          <w:sz w:val="24"/>
          <w:szCs w:val="24"/>
        </w:rPr>
        <w:t xml:space="preserve"> </w:t>
      </w:r>
      <w:r w:rsidRPr="00556AF9">
        <w:rPr>
          <w:rFonts w:ascii="Arial" w:hAnsi="Arial" w:cs="Arial"/>
          <w:sz w:val="24"/>
          <w:szCs w:val="24"/>
        </w:rPr>
        <w:t xml:space="preserve">sua </w:t>
      </w:r>
      <w:r w:rsidR="001E7242" w:rsidRPr="00556AF9">
        <w:rPr>
          <w:rFonts w:ascii="Arial" w:hAnsi="Arial" w:cs="Arial"/>
          <w:sz w:val="24"/>
          <w:szCs w:val="24"/>
        </w:rPr>
        <w:t xml:space="preserve"> grande</w:t>
      </w:r>
      <w:r w:rsidRPr="00556AF9">
        <w:rPr>
          <w:rFonts w:ascii="Arial" w:hAnsi="Arial" w:cs="Arial"/>
          <w:sz w:val="24"/>
          <w:szCs w:val="24"/>
        </w:rPr>
        <w:t xml:space="preserve"> demanda, devido à sua grande</w:t>
      </w:r>
      <w:r w:rsidR="001E7242" w:rsidRPr="00556AF9">
        <w:rPr>
          <w:rFonts w:ascii="Arial" w:hAnsi="Arial" w:cs="Arial"/>
          <w:sz w:val="24"/>
          <w:szCs w:val="24"/>
        </w:rPr>
        <w:t xml:space="preserve"> população e </w:t>
      </w:r>
      <w:r w:rsidRPr="00556AF9">
        <w:rPr>
          <w:rFonts w:ascii="Arial" w:hAnsi="Arial" w:cs="Arial"/>
          <w:sz w:val="24"/>
          <w:szCs w:val="24"/>
        </w:rPr>
        <w:t>seu enorme parque industrial,</w:t>
      </w:r>
      <w:r w:rsidR="005A31FA" w:rsidRPr="00556AF9">
        <w:rPr>
          <w:rFonts w:ascii="Arial" w:hAnsi="Arial" w:cs="Arial"/>
          <w:sz w:val="24"/>
          <w:szCs w:val="24"/>
        </w:rPr>
        <w:t xml:space="preserve"> para</w:t>
      </w:r>
      <w:r w:rsidRPr="00556AF9">
        <w:rPr>
          <w:rFonts w:ascii="Arial" w:hAnsi="Arial" w:cs="Arial"/>
          <w:sz w:val="24"/>
          <w:szCs w:val="24"/>
        </w:rPr>
        <w:t xml:space="preserve"> os quais tem que</w:t>
      </w:r>
      <w:r w:rsidR="005A31FA" w:rsidRPr="00556AF9">
        <w:rPr>
          <w:rFonts w:ascii="Arial" w:hAnsi="Arial" w:cs="Arial"/>
          <w:sz w:val="24"/>
          <w:szCs w:val="24"/>
        </w:rPr>
        <w:t xml:space="preserve"> distribuir a </w:t>
      </w:r>
      <w:r w:rsidRPr="00556AF9">
        <w:rPr>
          <w:rFonts w:ascii="Arial" w:hAnsi="Arial" w:cs="Arial"/>
          <w:sz w:val="24"/>
          <w:szCs w:val="24"/>
        </w:rPr>
        <w:t>escassa reserva hídrica</w:t>
      </w:r>
      <w:r w:rsidR="005A31FA" w:rsidRPr="00556AF9">
        <w:rPr>
          <w:rFonts w:ascii="Arial" w:hAnsi="Arial" w:cs="Arial"/>
          <w:sz w:val="24"/>
          <w:szCs w:val="24"/>
        </w:rPr>
        <w:t xml:space="preserve"> que ainda tem</w:t>
      </w:r>
      <w:r w:rsidRPr="00556AF9">
        <w:rPr>
          <w:rFonts w:ascii="Arial" w:hAnsi="Arial" w:cs="Arial"/>
          <w:sz w:val="24"/>
          <w:szCs w:val="24"/>
        </w:rPr>
        <w:t xml:space="preserve"> neste momento</w:t>
      </w:r>
      <w:r w:rsidR="00203D1D" w:rsidRPr="00556AF9">
        <w:rPr>
          <w:rFonts w:ascii="Arial" w:hAnsi="Arial" w:cs="Arial"/>
          <w:sz w:val="24"/>
          <w:szCs w:val="24"/>
        </w:rPr>
        <w:t xml:space="preserve">. </w:t>
      </w:r>
      <w:r w:rsidRPr="00556AF9">
        <w:rPr>
          <w:rFonts w:ascii="Arial" w:hAnsi="Arial" w:cs="Arial"/>
          <w:sz w:val="24"/>
          <w:szCs w:val="24"/>
        </w:rPr>
        <w:t>Diante d</w:t>
      </w:r>
      <w:r w:rsidR="00203D1D" w:rsidRPr="00556AF9">
        <w:rPr>
          <w:rFonts w:ascii="Arial" w:hAnsi="Arial" w:cs="Arial"/>
          <w:sz w:val="24"/>
          <w:szCs w:val="24"/>
        </w:rPr>
        <w:t>este quadro na</w:t>
      </w:r>
      <w:r w:rsidR="005A31FA" w:rsidRPr="00556AF9">
        <w:rPr>
          <w:rFonts w:ascii="Arial" w:hAnsi="Arial" w:cs="Arial"/>
          <w:sz w:val="24"/>
          <w:szCs w:val="24"/>
        </w:rPr>
        <w:t xml:space="preserve"> região sudeste </w:t>
      </w:r>
      <w:r w:rsidRPr="00556AF9">
        <w:rPr>
          <w:rFonts w:ascii="Arial" w:hAnsi="Arial" w:cs="Arial"/>
          <w:sz w:val="24"/>
          <w:szCs w:val="24"/>
        </w:rPr>
        <w:t>salienta-se</w:t>
      </w:r>
      <w:r w:rsidR="005A31FA" w:rsidRPr="00556AF9">
        <w:rPr>
          <w:rFonts w:ascii="Arial" w:hAnsi="Arial" w:cs="Arial"/>
          <w:sz w:val="24"/>
          <w:szCs w:val="24"/>
        </w:rPr>
        <w:t xml:space="preserve"> que a região nordeste já enfrenta quatro anos de seca e </w:t>
      </w:r>
      <w:r w:rsidRPr="00556AF9">
        <w:rPr>
          <w:rFonts w:ascii="Arial" w:hAnsi="Arial" w:cs="Arial"/>
          <w:sz w:val="24"/>
          <w:szCs w:val="24"/>
        </w:rPr>
        <w:t xml:space="preserve"> apesar disso </w:t>
      </w:r>
      <w:r w:rsidR="005A31FA" w:rsidRPr="00556AF9">
        <w:rPr>
          <w:rFonts w:ascii="Arial" w:hAnsi="Arial" w:cs="Arial"/>
          <w:sz w:val="24"/>
          <w:szCs w:val="24"/>
        </w:rPr>
        <w:t xml:space="preserve">consegue </w:t>
      </w:r>
      <w:r w:rsidRPr="00556AF9">
        <w:rPr>
          <w:rFonts w:ascii="Arial" w:hAnsi="Arial" w:cs="Arial"/>
          <w:sz w:val="24"/>
          <w:szCs w:val="24"/>
        </w:rPr>
        <w:t>minimamente conviver com este quadro devido sobretudo</w:t>
      </w:r>
      <w:r w:rsidR="005A31FA" w:rsidRPr="00556AF9">
        <w:rPr>
          <w:rFonts w:ascii="Arial" w:hAnsi="Arial" w:cs="Arial"/>
          <w:sz w:val="24"/>
          <w:szCs w:val="24"/>
        </w:rPr>
        <w:t xml:space="preserve"> à intervenção do </w:t>
      </w:r>
      <w:r w:rsidRPr="00556AF9">
        <w:rPr>
          <w:rFonts w:ascii="Arial" w:hAnsi="Arial" w:cs="Arial"/>
          <w:sz w:val="24"/>
          <w:szCs w:val="24"/>
        </w:rPr>
        <w:t>E</w:t>
      </w:r>
      <w:r w:rsidR="005A31FA" w:rsidRPr="00556AF9">
        <w:rPr>
          <w:rFonts w:ascii="Arial" w:hAnsi="Arial" w:cs="Arial"/>
          <w:sz w:val="24"/>
          <w:szCs w:val="24"/>
        </w:rPr>
        <w:t>stado nas últimas</w:t>
      </w:r>
      <w:r w:rsidR="00282E2B" w:rsidRPr="00556AF9">
        <w:rPr>
          <w:rFonts w:ascii="Arial" w:hAnsi="Arial" w:cs="Arial"/>
          <w:sz w:val="24"/>
          <w:szCs w:val="24"/>
        </w:rPr>
        <w:t xml:space="preserve"> décadas, </w:t>
      </w:r>
      <w:r w:rsidR="005A31FA" w:rsidRPr="00556AF9">
        <w:rPr>
          <w:rFonts w:ascii="Arial" w:hAnsi="Arial" w:cs="Arial"/>
          <w:sz w:val="24"/>
          <w:szCs w:val="24"/>
        </w:rPr>
        <w:t xml:space="preserve">estando </w:t>
      </w:r>
      <w:r w:rsidRPr="00556AF9">
        <w:rPr>
          <w:rFonts w:ascii="Arial" w:hAnsi="Arial" w:cs="Arial"/>
          <w:sz w:val="24"/>
          <w:szCs w:val="24"/>
        </w:rPr>
        <w:t xml:space="preserve">sua população parece estar </w:t>
      </w:r>
      <w:r w:rsidR="005A31FA" w:rsidRPr="00556AF9">
        <w:rPr>
          <w:rFonts w:ascii="Arial" w:hAnsi="Arial" w:cs="Arial"/>
          <w:sz w:val="24"/>
          <w:szCs w:val="24"/>
        </w:rPr>
        <w:t xml:space="preserve">mais preparada </w:t>
      </w:r>
      <w:r w:rsidR="00282E2B" w:rsidRPr="00556AF9">
        <w:rPr>
          <w:rFonts w:ascii="Arial" w:hAnsi="Arial" w:cs="Arial"/>
          <w:sz w:val="24"/>
          <w:szCs w:val="24"/>
        </w:rPr>
        <w:t xml:space="preserve"> do que o Sudeste</w:t>
      </w:r>
      <w:r w:rsidR="005A31FA" w:rsidRPr="00556AF9">
        <w:rPr>
          <w:rFonts w:ascii="Arial" w:hAnsi="Arial" w:cs="Arial"/>
          <w:sz w:val="24"/>
          <w:szCs w:val="24"/>
        </w:rPr>
        <w:t>.</w:t>
      </w:r>
    </w:p>
    <w:p w:rsidR="00964576" w:rsidRPr="00556AF9" w:rsidRDefault="005A31FA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 xml:space="preserve">A gestão dos recursos hídricos no semiárido sempre foi um </w:t>
      </w:r>
      <w:r w:rsidR="00587469" w:rsidRPr="00556AF9">
        <w:rPr>
          <w:rFonts w:ascii="Arial" w:hAnsi="Arial" w:cs="Arial"/>
          <w:sz w:val="24"/>
          <w:szCs w:val="24"/>
        </w:rPr>
        <w:t>desafio</w:t>
      </w:r>
      <w:r w:rsidRPr="00556AF9">
        <w:rPr>
          <w:rFonts w:ascii="Arial" w:hAnsi="Arial" w:cs="Arial"/>
          <w:sz w:val="24"/>
          <w:szCs w:val="24"/>
        </w:rPr>
        <w:t xml:space="preserve"> par</w:t>
      </w:r>
      <w:r w:rsidR="00AE4479" w:rsidRPr="00556AF9">
        <w:rPr>
          <w:rFonts w:ascii="Arial" w:hAnsi="Arial" w:cs="Arial"/>
          <w:sz w:val="24"/>
          <w:szCs w:val="24"/>
        </w:rPr>
        <w:t>a o</w:t>
      </w:r>
      <w:r w:rsidR="00A13FAF" w:rsidRPr="00556AF9">
        <w:rPr>
          <w:rFonts w:ascii="Arial" w:hAnsi="Arial" w:cs="Arial"/>
          <w:sz w:val="24"/>
          <w:szCs w:val="24"/>
        </w:rPr>
        <w:t>s diversos níveis de</w:t>
      </w:r>
      <w:r w:rsidR="00AE4479" w:rsidRPr="00556AF9">
        <w:rPr>
          <w:rFonts w:ascii="Arial" w:hAnsi="Arial" w:cs="Arial"/>
          <w:sz w:val="24"/>
          <w:szCs w:val="24"/>
        </w:rPr>
        <w:t xml:space="preserve"> governo, </w:t>
      </w:r>
      <w:r w:rsidR="0034695D" w:rsidRPr="00556AF9">
        <w:rPr>
          <w:rFonts w:ascii="Arial" w:hAnsi="Arial" w:cs="Arial"/>
          <w:sz w:val="24"/>
          <w:szCs w:val="24"/>
        </w:rPr>
        <w:t>qu</w:t>
      </w:r>
      <w:r w:rsidR="00AE4479" w:rsidRPr="00556AF9">
        <w:rPr>
          <w:rFonts w:ascii="Arial" w:hAnsi="Arial" w:cs="Arial"/>
          <w:sz w:val="24"/>
          <w:szCs w:val="24"/>
        </w:rPr>
        <w:t xml:space="preserve">e no decorrer do tempo vai </w:t>
      </w:r>
      <w:r w:rsidR="00A13FAF" w:rsidRPr="00556AF9">
        <w:rPr>
          <w:rFonts w:ascii="Arial" w:hAnsi="Arial" w:cs="Arial"/>
          <w:sz w:val="24"/>
          <w:szCs w:val="24"/>
        </w:rPr>
        <w:t xml:space="preserve">buscando </w:t>
      </w:r>
      <w:r w:rsidR="00AE4479" w:rsidRPr="00556AF9">
        <w:rPr>
          <w:rFonts w:ascii="Arial" w:hAnsi="Arial" w:cs="Arial"/>
          <w:sz w:val="24"/>
          <w:szCs w:val="24"/>
        </w:rPr>
        <w:t>garantir uma certa autonomia hídrica para quem mora nestas regiões, por meio das TSH’s</w:t>
      </w:r>
      <w:r w:rsidR="00B60AA3" w:rsidRPr="00556AF9">
        <w:rPr>
          <w:rFonts w:ascii="Arial" w:hAnsi="Arial" w:cs="Arial"/>
          <w:sz w:val="24"/>
          <w:szCs w:val="24"/>
        </w:rPr>
        <w:t>.</w:t>
      </w:r>
      <w:r w:rsidR="00AE4479" w:rsidRPr="00556AF9">
        <w:rPr>
          <w:rFonts w:ascii="Arial" w:hAnsi="Arial" w:cs="Arial"/>
          <w:sz w:val="24"/>
          <w:szCs w:val="24"/>
        </w:rPr>
        <w:t xml:space="preserve"> </w:t>
      </w:r>
      <w:r w:rsidR="00B60AA3" w:rsidRPr="00556AF9">
        <w:rPr>
          <w:rFonts w:ascii="Arial" w:hAnsi="Arial" w:cs="Arial"/>
          <w:sz w:val="24"/>
          <w:szCs w:val="24"/>
        </w:rPr>
        <w:t>Estas</w:t>
      </w:r>
      <w:r w:rsidR="00AE4479" w:rsidRPr="00556AF9">
        <w:rPr>
          <w:rFonts w:ascii="Arial" w:hAnsi="Arial" w:cs="Arial"/>
          <w:sz w:val="24"/>
          <w:szCs w:val="24"/>
        </w:rPr>
        <w:t xml:space="preserve"> proporcionam uma melhor convivência com</w:t>
      </w:r>
      <w:r w:rsidR="00B60AA3" w:rsidRPr="00556AF9">
        <w:rPr>
          <w:rFonts w:ascii="Arial" w:hAnsi="Arial" w:cs="Arial"/>
          <w:sz w:val="24"/>
          <w:szCs w:val="24"/>
        </w:rPr>
        <w:t xml:space="preserve"> os</w:t>
      </w:r>
      <w:r w:rsidR="00AE4479" w:rsidRPr="00556AF9">
        <w:rPr>
          <w:rFonts w:ascii="Arial" w:hAnsi="Arial" w:cs="Arial"/>
          <w:sz w:val="24"/>
          <w:szCs w:val="24"/>
        </w:rPr>
        <w:t xml:space="preserve"> longos períodos </w:t>
      </w:r>
      <w:r w:rsidR="0034695D" w:rsidRPr="00556AF9">
        <w:rPr>
          <w:rFonts w:ascii="Arial" w:hAnsi="Arial" w:cs="Arial"/>
          <w:sz w:val="24"/>
          <w:szCs w:val="24"/>
        </w:rPr>
        <w:t xml:space="preserve">de </w:t>
      </w:r>
      <w:r w:rsidR="00AE4479" w:rsidRPr="00556AF9">
        <w:rPr>
          <w:rFonts w:ascii="Arial" w:hAnsi="Arial" w:cs="Arial"/>
          <w:sz w:val="24"/>
          <w:szCs w:val="24"/>
        </w:rPr>
        <w:t>estiag</w:t>
      </w:r>
      <w:r w:rsidR="0085335B">
        <w:rPr>
          <w:rFonts w:ascii="Arial" w:hAnsi="Arial" w:cs="Arial"/>
          <w:sz w:val="24"/>
          <w:szCs w:val="24"/>
        </w:rPr>
        <w:t>em e tem como</w:t>
      </w:r>
      <w:r w:rsidR="00964576" w:rsidRPr="00556AF9">
        <w:rPr>
          <w:rFonts w:ascii="Arial" w:hAnsi="Arial" w:cs="Arial"/>
          <w:sz w:val="24"/>
          <w:szCs w:val="24"/>
        </w:rPr>
        <w:t xml:space="preserve"> pri</w:t>
      </w:r>
      <w:r w:rsidR="0085335B">
        <w:rPr>
          <w:rFonts w:ascii="Arial" w:hAnsi="Arial" w:cs="Arial"/>
          <w:sz w:val="24"/>
          <w:szCs w:val="24"/>
        </w:rPr>
        <w:t xml:space="preserve">ncípio a armazenagem de volumes </w:t>
      </w:r>
      <w:r w:rsidR="00964576" w:rsidRPr="00556AF9">
        <w:rPr>
          <w:rFonts w:ascii="Arial" w:hAnsi="Arial" w:cs="Arial"/>
          <w:sz w:val="24"/>
          <w:szCs w:val="24"/>
        </w:rPr>
        <w:t>de água</w:t>
      </w:r>
      <w:r w:rsidR="00B60AA3" w:rsidRPr="00556AF9">
        <w:rPr>
          <w:rFonts w:ascii="Arial" w:hAnsi="Arial" w:cs="Arial"/>
          <w:sz w:val="24"/>
          <w:szCs w:val="24"/>
        </w:rPr>
        <w:t xml:space="preserve"> da estação chuvosa</w:t>
      </w:r>
      <w:r w:rsidR="00964576" w:rsidRPr="00556AF9">
        <w:rPr>
          <w:rFonts w:ascii="Arial" w:hAnsi="Arial" w:cs="Arial"/>
          <w:sz w:val="24"/>
          <w:szCs w:val="24"/>
        </w:rPr>
        <w:t>.</w:t>
      </w:r>
      <w:r w:rsidR="0034695D" w:rsidRPr="00556AF9">
        <w:rPr>
          <w:rFonts w:ascii="Arial" w:hAnsi="Arial" w:cs="Arial"/>
          <w:sz w:val="24"/>
          <w:szCs w:val="24"/>
        </w:rPr>
        <w:t xml:space="preserve"> As </w:t>
      </w:r>
      <w:r w:rsidR="00B60AA3" w:rsidRPr="00556AF9">
        <w:rPr>
          <w:rFonts w:ascii="Arial" w:hAnsi="Arial" w:cs="Arial"/>
          <w:sz w:val="24"/>
          <w:szCs w:val="24"/>
        </w:rPr>
        <w:t>T</w:t>
      </w:r>
      <w:r w:rsidR="0034695D" w:rsidRPr="00556AF9">
        <w:rPr>
          <w:rFonts w:ascii="Arial" w:hAnsi="Arial" w:cs="Arial"/>
          <w:sz w:val="24"/>
          <w:szCs w:val="24"/>
        </w:rPr>
        <w:t xml:space="preserve">ecnologias </w:t>
      </w:r>
      <w:r w:rsidR="00B60AA3" w:rsidRPr="00556AF9">
        <w:rPr>
          <w:rFonts w:ascii="Arial" w:hAnsi="Arial" w:cs="Arial"/>
          <w:sz w:val="24"/>
          <w:szCs w:val="24"/>
        </w:rPr>
        <w:t>S</w:t>
      </w:r>
      <w:r w:rsidR="0034695D" w:rsidRPr="00556AF9">
        <w:rPr>
          <w:rFonts w:ascii="Arial" w:hAnsi="Arial" w:cs="Arial"/>
          <w:sz w:val="24"/>
          <w:szCs w:val="24"/>
        </w:rPr>
        <w:t xml:space="preserve">ociais </w:t>
      </w:r>
      <w:r w:rsidR="00B60AA3" w:rsidRPr="00556AF9">
        <w:rPr>
          <w:rFonts w:ascii="Arial" w:hAnsi="Arial" w:cs="Arial"/>
          <w:sz w:val="24"/>
          <w:szCs w:val="24"/>
        </w:rPr>
        <w:t>H</w:t>
      </w:r>
      <w:r w:rsidR="0034695D" w:rsidRPr="00556AF9">
        <w:rPr>
          <w:rFonts w:ascii="Arial" w:hAnsi="Arial" w:cs="Arial"/>
          <w:sz w:val="24"/>
          <w:szCs w:val="24"/>
        </w:rPr>
        <w:t>ídricas são repr</w:t>
      </w:r>
      <w:r w:rsidR="0085335B">
        <w:rPr>
          <w:rFonts w:ascii="Arial" w:hAnsi="Arial" w:cs="Arial"/>
          <w:sz w:val="24"/>
          <w:szCs w:val="24"/>
        </w:rPr>
        <w:t xml:space="preserve">esentadas por obras de pequeno </w:t>
      </w:r>
      <w:r w:rsidR="0034695D" w:rsidRPr="00556AF9">
        <w:rPr>
          <w:rFonts w:ascii="Arial" w:hAnsi="Arial" w:cs="Arial"/>
          <w:sz w:val="24"/>
          <w:szCs w:val="24"/>
        </w:rPr>
        <w:t>porte como cisternas de placas, cisternas-calçadão, barragens subterrâneas, tanques de pedra, e perfuração de poços</w:t>
      </w:r>
      <w:r w:rsidR="00D9215C" w:rsidRPr="00556AF9">
        <w:rPr>
          <w:rFonts w:ascii="Arial" w:hAnsi="Arial" w:cs="Arial"/>
          <w:sz w:val="24"/>
          <w:szCs w:val="24"/>
        </w:rPr>
        <w:t xml:space="preserve"> rasos</w:t>
      </w:r>
      <w:r w:rsidR="0034695D" w:rsidRPr="00556AF9">
        <w:rPr>
          <w:rFonts w:ascii="Arial" w:hAnsi="Arial" w:cs="Arial"/>
          <w:sz w:val="24"/>
          <w:szCs w:val="24"/>
        </w:rPr>
        <w:t xml:space="preserve">, que garantem </w:t>
      </w:r>
      <w:r w:rsidR="00D9215C" w:rsidRPr="00556AF9">
        <w:rPr>
          <w:rFonts w:ascii="Arial" w:hAnsi="Arial" w:cs="Arial"/>
          <w:sz w:val="24"/>
          <w:szCs w:val="24"/>
        </w:rPr>
        <w:t>busc</w:t>
      </w:r>
      <w:r w:rsidR="00B60AA3" w:rsidRPr="00556AF9">
        <w:rPr>
          <w:rFonts w:ascii="Arial" w:hAnsi="Arial" w:cs="Arial"/>
          <w:sz w:val="24"/>
          <w:szCs w:val="24"/>
        </w:rPr>
        <w:t>ar</w:t>
      </w:r>
      <w:r w:rsidR="00D9215C" w:rsidRPr="00556AF9">
        <w:rPr>
          <w:rFonts w:ascii="Arial" w:hAnsi="Arial" w:cs="Arial"/>
          <w:sz w:val="24"/>
          <w:szCs w:val="24"/>
        </w:rPr>
        <w:t xml:space="preserve"> </w:t>
      </w:r>
      <w:r w:rsidR="0034695D" w:rsidRPr="00556AF9">
        <w:rPr>
          <w:rFonts w:ascii="Arial" w:hAnsi="Arial" w:cs="Arial"/>
          <w:sz w:val="24"/>
          <w:szCs w:val="24"/>
        </w:rPr>
        <w:t>a convivência do homem com o semiárido.</w:t>
      </w:r>
    </w:p>
    <w:p w:rsidR="00964576" w:rsidRPr="00556AF9" w:rsidRDefault="00B60AA3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>No</w:t>
      </w:r>
      <w:r w:rsidR="00C006CD" w:rsidRPr="00556AF9">
        <w:rPr>
          <w:rFonts w:ascii="Arial" w:hAnsi="Arial" w:cs="Arial"/>
          <w:sz w:val="24"/>
          <w:szCs w:val="24"/>
        </w:rPr>
        <w:t xml:space="preserve"> semiárido</w:t>
      </w:r>
      <w:r w:rsidRPr="00556AF9">
        <w:rPr>
          <w:rFonts w:ascii="Arial" w:hAnsi="Arial" w:cs="Arial"/>
          <w:sz w:val="24"/>
          <w:szCs w:val="24"/>
        </w:rPr>
        <w:t xml:space="preserve"> nordestino</w:t>
      </w:r>
      <w:r w:rsidR="00C006CD" w:rsidRPr="00556AF9">
        <w:rPr>
          <w:rFonts w:ascii="Arial" w:hAnsi="Arial" w:cs="Arial"/>
          <w:sz w:val="24"/>
          <w:szCs w:val="24"/>
        </w:rPr>
        <w:t>, destacando-</w:t>
      </w:r>
      <w:r w:rsidR="00625617" w:rsidRPr="00556AF9">
        <w:rPr>
          <w:rFonts w:ascii="Arial" w:hAnsi="Arial" w:cs="Arial"/>
          <w:sz w:val="24"/>
          <w:szCs w:val="24"/>
        </w:rPr>
        <w:t xml:space="preserve">se o programas </w:t>
      </w:r>
      <w:r w:rsidR="004A50B5" w:rsidRPr="00556AF9">
        <w:rPr>
          <w:rFonts w:ascii="Arial" w:hAnsi="Arial" w:cs="Arial"/>
          <w:sz w:val="24"/>
          <w:szCs w:val="24"/>
        </w:rPr>
        <w:t>,</w:t>
      </w:r>
      <w:r w:rsidR="005E4837" w:rsidRPr="00556AF9">
        <w:rPr>
          <w:rFonts w:ascii="Arial" w:hAnsi="Arial" w:cs="Arial"/>
          <w:sz w:val="24"/>
          <w:szCs w:val="24"/>
        </w:rPr>
        <w:t xml:space="preserve"> Um Milhão de Cisternas Rurais</w:t>
      </w:r>
      <w:r w:rsidRPr="00556AF9">
        <w:rPr>
          <w:rFonts w:ascii="Arial" w:hAnsi="Arial" w:cs="Arial"/>
          <w:sz w:val="24"/>
          <w:szCs w:val="24"/>
        </w:rPr>
        <w:t xml:space="preserve"> (P1MC)</w:t>
      </w:r>
      <w:r w:rsidR="00CE083B" w:rsidRPr="00556AF9">
        <w:rPr>
          <w:rFonts w:ascii="Arial" w:hAnsi="Arial" w:cs="Arial"/>
          <w:sz w:val="24"/>
          <w:szCs w:val="24"/>
        </w:rPr>
        <w:t xml:space="preserve"> e </w:t>
      </w:r>
      <w:r w:rsidR="00E476C2" w:rsidRPr="00556AF9">
        <w:rPr>
          <w:rFonts w:ascii="Arial" w:hAnsi="Arial" w:cs="Arial"/>
          <w:sz w:val="24"/>
          <w:szCs w:val="24"/>
        </w:rPr>
        <w:t>Uma Terra Duas Águas</w:t>
      </w:r>
      <w:r w:rsidR="0034695D" w:rsidRPr="00556AF9">
        <w:rPr>
          <w:rFonts w:ascii="Arial" w:hAnsi="Arial" w:cs="Arial"/>
          <w:sz w:val="24"/>
          <w:szCs w:val="24"/>
        </w:rPr>
        <w:t>,</w:t>
      </w:r>
      <w:r w:rsidRPr="00556AF9">
        <w:rPr>
          <w:rFonts w:ascii="Arial" w:hAnsi="Arial" w:cs="Arial"/>
          <w:sz w:val="24"/>
          <w:szCs w:val="24"/>
        </w:rPr>
        <w:t xml:space="preserve"> (P1+2) </w:t>
      </w:r>
      <w:r w:rsidR="00CE083B" w:rsidRPr="00556AF9">
        <w:rPr>
          <w:rFonts w:ascii="Arial" w:hAnsi="Arial" w:cs="Arial"/>
          <w:sz w:val="24"/>
          <w:szCs w:val="24"/>
        </w:rPr>
        <w:t>q</w:t>
      </w:r>
      <w:r w:rsidR="00E476C2" w:rsidRPr="00556AF9">
        <w:rPr>
          <w:rFonts w:ascii="Arial" w:hAnsi="Arial" w:cs="Arial"/>
          <w:sz w:val="24"/>
          <w:szCs w:val="24"/>
        </w:rPr>
        <w:t xml:space="preserve">ue </w:t>
      </w:r>
      <w:r w:rsidRPr="00556AF9">
        <w:rPr>
          <w:rFonts w:ascii="Arial" w:hAnsi="Arial" w:cs="Arial"/>
          <w:sz w:val="24"/>
          <w:szCs w:val="24"/>
        </w:rPr>
        <w:t xml:space="preserve"> devido aos seus bons resultados</w:t>
      </w:r>
      <w:r w:rsidR="00E476C2" w:rsidRPr="00556AF9">
        <w:rPr>
          <w:rFonts w:ascii="Arial" w:hAnsi="Arial" w:cs="Arial"/>
          <w:sz w:val="24"/>
          <w:szCs w:val="24"/>
        </w:rPr>
        <w:t xml:space="preserve"> </w:t>
      </w:r>
      <w:r w:rsidR="00CE083B" w:rsidRPr="00556AF9">
        <w:rPr>
          <w:rFonts w:ascii="Arial" w:hAnsi="Arial" w:cs="Arial"/>
          <w:sz w:val="24"/>
          <w:szCs w:val="24"/>
        </w:rPr>
        <w:t>para as condições locais</w:t>
      </w:r>
      <w:r w:rsidRPr="00556AF9">
        <w:rPr>
          <w:rFonts w:ascii="Arial" w:hAnsi="Arial" w:cs="Arial"/>
          <w:sz w:val="24"/>
          <w:szCs w:val="24"/>
        </w:rPr>
        <w:t>,</w:t>
      </w:r>
      <w:r w:rsidR="00CE083B" w:rsidRPr="00556AF9">
        <w:rPr>
          <w:rFonts w:ascii="Arial" w:hAnsi="Arial" w:cs="Arial"/>
          <w:sz w:val="24"/>
          <w:szCs w:val="24"/>
        </w:rPr>
        <w:t xml:space="preserve"> </w:t>
      </w:r>
      <w:r w:rsidR="00E476C2" w:rsidRPr="00556AF9">
        <w:rPr>
          <w:rFonts w:ascii="Arial" w:hAnsi="Arial" w:cs="Arial"/>
          <w:sz w:val="24"/>
          <w:szCs w:val="24"/>
        </w:rPr>
        <w:t>que est</w:t>
      </w:r>
      <w:r w:rsidR="00EC52AF" w:rsidRPr="00556AF9">
        <w:rPr>
          <w:rFonts w:ascii="Arial" w:hAnsi="Arial" w:cs="Arial"/>
          <w:sz w:val="24"/>
          <w:szCs w:val="24"/>
        </w:rPr>
        <w:t>ão sendo ampliados</w:t>
      </w:r>
      <w:r w:rsidRPr="00556AF9">
        <w:rPr>
          <w:rFonts w:ascii="Arial" w:hAnsi="Arial" w:cs="Arial"/>
          <w:sz w:val="24"/>
          <w:szCs w:val="24"/>
        </w:rPr>
        <w:t>, com verbas federais</w:t>
      </w:r>
      <w:r w:rsidR="00EC52AF" w:rsidRPr="00556AF9">
        <w:rPr>
          <w:rFonts w:ascii="Arial" w:hAnsi="Arial" w:cs="Arial"/>
          <w:sz w:val="24"/>
          <w:szCs w:val="24"/>
        </w:rPr>
        <w:t>.</w:t>
      </w:r>
    </w:p>
    <w:p w:rsidR="00356CB4" w:rsidRPr="00556AF9" w:rsidRDefault="00356CB4" w:rsidP="0085335B">
      <w:pPr>
        <w:spacing w:line="360" w:lineRule="auto"/>
        <w:jc w:val="both"/>
        <w:rPr>
          <w:rFonts w:ascii="Arial" w:hAnsi="Arial" w:cs="Arial"/>
          <w:b/>
          <w:sz w:val="24"/>
          <w:szCs w:val="23"/>
        </w:rPr>
      </w:pPr>
      <w:r w:rsidRPr="00556AF9">
        <w:rPr>
          <w:rFonts w:ascii="Arial" w:hAnsi="Arial" w:cs="Arial"/>
          <w:b/>
          <w:sz w:val="24"/>
          <w:szCs w:val="23"/>
        </w:rPr>
        <w:t>2.1 Área de Estudo</w:t>
      </w:r>
    </w:p>
    <w:p w:rsidR="00157D8B" w:rsidRPr="00556AF9" w:rsidRDefault="00EC4D64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lastRenderedPageBreak/>
        <w:t xml:space="preserve">A microrregião </w:t>
      </w:r>
      <w:r w:rsidRPr="00556AF9">
        <w:rPr>
          <w:rFonts w:ascii="Arial" w:eastAsiaTheme="minorHAnsi" w:hAnsi="Arial" w:cs="Arial"/>
          <w:sz w:val="24"/>
          <w:szCs w:val="24"/>
          <w:lang w:eastAsia="en-US"/>
        </w:rPr>
        <w:t>Seridó ocidental paraibano está localizada dentro da mesorregião da Borborema, possui seis municípios,</w:t>
      </w:r>
      <w:r w:rsidR="009F1EEF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53C62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com população total de </w:t>
      </w:r>
      <w:r w:rsidR="00753C62" w:rsidRPr="00556AF9">
        <w:rPr>
          <w:rFonts w:ascii="Arial" w:eastAsia="Times New Roman" w:hAnsi="Arial" w:cs="Arial"/>
          <w:color w:val="000000"/>
          <w:sz w:val="24"/>
          <w:szCs w:val="24"/>
        </w:rPr>
        <w:t>39.132 habitantes</w:t>
      </w:r>
      <w:r w:rsidR="009F1EEF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B6FB4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segundo o </w:t>
      </w:r>
      <w:r w:rsidR="009F1EEF" w:rsidRPr="00556AF9">
        <w:rPr>
          <w:rFonts w:ascii="Arial" w:eastAsiaTheme="minorHAnsi" w:hAnsi="Arial" w:cs="Arial"/>
          <w:sz w:val="24"/>
          <w:szCs w:val="24"/>
          <w:lang w:eastAsia="en-US"/>
        </w:rPr>
        <w:t>C</w:t>
      </w:r>
      <w:r w:rsidR="00AB6FB4" w:rsidRPr="00556AF9">
        <w:rPr>
          <w:rFonts w:ascii="Arial" w:eastAsiaTheme="minorHAnsi" w:hAnsi="Arial" w:cs="Arial"/>
          <w:sz w:val="24"/>
          <w:szCs w:val="24"/>
          <w:lang w:eastAsia="en-US"/>
        </w:rPr>
        <w:t>enso de 2010</w:t>
      </w:r>
      <w:r w:rsidR="00753C62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F39DD" w:rsidRPr="00556AF9">
        <w:rPr>
          <w:rFonts w:ascii="Arial" w:eastAsia="Times New Roman" w:hAnsi="Arial" w:cs="Arial"/>
          <w:color w:val="000000"/>
          <w:sz w:val="24"/>
          <w:szCs w:val="24"/>
        </w:rPr>
        <w:t>com área d</w:t>
      </w:r>
      <w:r w:rsidR="005F39DD" w:rsidRPr="00556AF9">
        <w:rPr>
          <w:rFonts w:ascii="Arial" w:eastAsia="Times New Roman" w:hAnsi="Arial" w:cs="Arial"/>
          <w:sz w:val="24"/>
          <w:szCs w:val="24"/>
        </w:rPr>
        <w:t xml:space="preserve">e </w:t>
      </w:r>
      <w:r w:rsidR="005F39DD" w:rsidRPr="00556AF9">
        <w:rPr>
          <w:rFonts w:ascii="Arial" w:hAnsi="Arial" w:cs="Arial"/>
          <w:sz w:val="24"/>
          <w:szCs w:val="24"/>
          <w:shd w:val="clear" w:color="auto" w:fill="FFFFFF"/>
        </w:rPr>
        <w:t>1.738</w:t>
      </w:r>
      <w:r w:rsidR="005F39DD" w:rsidRPr="00556AF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Km²" w:history="1">
        <w:r w:rsidR="005F39DD" w:rsidRPr="00556AF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km²</w:t>
        </w:r>
      </w:hyperlink>
      <w:r w:rsidR="005F39DD" w:rsidRPr="00556AF9">
        <w:rPr>
          <w:rFonts w:ascii="Arial" w:hAnsi="Arial" w:cs="Arial"/>
          <w:sz w:val="24"/>
          <w:szCs w:val="24"/>
        </w:rPr>
        <w:t xml:space="preserve"> e </w:t>
      </w:r>
      <w:r w:rsidR="00670EAC" w:rsidRPr="00556AF9">
        <w:rPr>
          <w:rFonts w:ascii="Arial" w:hAnsi="Arial" w:cs="Arial"/>
          <w:sz w:val="24"/>
          <w:szCs w:val="24"/>
        </w:rPr>
        <w:t>está</w:t>
      </w:r>
      <w:r w:rsidR="005F39DD" w:rsidRPr="00556AF9">
        <w:rPr>
          <w:rFonts w:ascii="Arial" w:hAnsi="Arial" w:cs="Arial"/>
          <w:sz w:val="24"/>
          <w:szCs w:val="24"/>
        </w:rPr>
        <w:t xml:space="preserve"> inserido dentro da região do semiárido brasileiro</w:t>
      </w:r>
      <w:r w:rsidR="009F1EEF" w:rsidRPr="00556AF9">
        <w:rPr>
          <w:rFonts w:ascii="Arial" w:hAnsi="Arial" w:cs="Arial"/>
          <w:sz w:val="24"/>
          <w:szCs w:val="24"/>
        </w:rPr>
        <w:t>.</w:t>
      </w:r>
      <w:r w:rsidR="005F39DD" w:rsidRPr="00556AF9">
        <w:rPr>
          <w:rFonts w:ascii="Arial" w:hAnsi="Arial" w:cs="Arial"/>
          <w:sz w:val="24"/>
          <w:szCs w:val="24"/>
        </w:rPr>
        <w:t xml:space="preserve"> </w:t>
      </w:r>
      <w:r w:rsidR="009F1EEF" w:rsidRPr="00556AF9">
        <w:rPr>
          <w:rFonts w:ascii="Arial" w:hAnsi="Arial" w:cs="Arial"/>
          <w:sz w:val="24"/>
          <w:szCs w:val="24"/>
        </w:rPr>
        <w:t xml:space="preserve"> Esta microrregião apresenta </w:t>
      </w:r>
      <w:r w:rsidR="005F39DD" w:rsidRPr="00556AF9">
        <w:rPr>
          <w:rFonts w:ascii="Arial" w:hAnsi="Arial" w:cs="Arial"/>
          <w:sz w:val="24"/>
          <w:szCs w:val="24"/>
        </w:rPr>
        <w:t xml:space="preserve"> baixa pluviosidade média anual</w:t>
      </w:r>
      <w:r w:rsidR="009C63EB" w:rsidRPr="00556AF9">
        <w:rPr>
          <w:rFonts w:ascii="Arial" w:hAnsi="Arial" w:cs="Arial"/>
          <w:sz w:val="24"/>
          <w:szCs w:val="24"/>
        </w:rPr>
        <w:t xml:space="preserve"> que segundo a AESA vai de</w:t>
      </w:r>
      <w:r w:rsidR="005F39DD" w:rsidRPr="00556AF9">
        <w:rPr>
          <w:rFonts w:ascii="Arial" w:hAnsi="Arial" w:cs="Arial"/>
          <w:sz w:val="24"/>
          <w:szCs w:val="24"/>
        </w:rPr>
        <w:t xml:space="preserve"> 400</w:t>
      </w:r>
      <w:r w:rsidR="009F1EEF" w:rsidRPr="00556AF9">
        <w:rPr>
          <w:rFonts w:ascii="Arial" w:hAnsi="Arial" w:cs="Arial"/>
          <w:sz w:val="24"/>
          <w:szCs w:val="24"/>
        </w:rPr>
        <w:t xml:space="preserve"> </w:t>
      </w:r>
      <w:r w:rsidR="005F39DD" w:rsidRPr="00556AF9">
        <w:rPr>
          <w:rFonts w:ascii="Arial" w:hAnsi="Arial" w:cs="Arial"/>
          <w:sz w:val="24"/>
          <w:szCs w:val="24"/>
        </w:rPr>
        <w:t>mm a 1000</w:t>
      </w:r>
      <w:r w:rsidR="009F1EEF" w:rsidRPr="00556AF9">
        <w:rPr>
          <w:rFonts w:ascii="Arial" w:hAnsi="Arial" w:cs="Arial"/>
          <w:sz w:val="24"/>
          <w:szCs w:val="24"/>
        </w:rPr>
        <w:t xml:space="preserve"> </w:t>
      </w:r>
      <w:r w:rsidR="005F39DD" w:rsidRPr="00556AF9">
        <w:rPr>
          <w:rFonts w:ascii="Arial" w:hAnsi="Arial" w:cs="Arial"/>
          <w:sz w:val="24"/>
          <w:szCs w:val="24"/>
        </w:rPr>
        <w:t xml:space="preserve">mm com </w:t>
      </w:r>
      <w:r w:rsidR="00670EAC" w:rsidRPr="00556AF9">
        <w:rPr>
          <w:rFonts w:ascii="Arial" w:hAnsi="Arial" w:cs="Arial"/>
          <w:sz w:val="24"/>
          <w:szCs w:val="24"/>
        </w:rPr>
        <w:t>vegetação arbustiva</w:t>
      </w:r>
      <w:r w:rsidR="009C63EB" w:rsidRPr="00556AF9">
        <w:rPr>
          <w:rFonts w:ascii="Arial" w:hAnsi="Arial" w:cs="Arial"/>
          <w:sz w:val="24"/>
          <w:szCs w:val="24"/>
        </w:rPr>
        <w:t>,</w:t>
      </w:r>
      <w:r w:rsidR="00670EAC" w:rsidRPr="00556AF9">
        <w:rPr>
          <w:rFonts w:ascii="Arial" w:hAnsi="Arial" w:cs="Arial"/>
          <w:sz w:val="24"/>
          <w:szCs w:val="24"/>
        </w:rPr>
        <w:t xml:space="preserve"> fazendo parte do bioma caatinga.</w:t>
      </w:r>
      <w:r w:rsidR="00640E6B" w:rsidRPr="00556AF9">
        <w:rPr>
          <w:rFonts w:ascii="Arial" w:hAnsi="Arial" w:cs="Arial"/>
          <w:sz w:val="24"/>
          <w:szCs w:val="24"/>
        </w:rPr>
        <w:t xml:space="preserve"> (Figura 1)</w:t>
      </w:r>
    </w:p>
    <w:p w:rsidR="00522175" w:rsidRPr="00556AF9" w:rsidRDefault="00522175" w:rsidP="008533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70EAC" w:rsidRPr="00556AF9" w:rsidRDefault="00522175" w:rsidP="008533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0"/>
          <w:szCs w:val="20"/>
        </w:rPr>
        <w:t>FIGURA 1: LOCALIZAÇÃO DA MICRORREGIÃO SERIDÓ OCIDENTAL PARAIBANO.</w:t>
      </w:r>
    </w:p>
    <w:p w:rsidR="00670EAC" w:rsidRPr="00556AF9" w:rsidRDefault="00157D8B" w:rsidP="008533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3821419"/>
            <wp:effectExtent l="0" t="0" r="0" b="8255"/>
            <wp:docPr id="2" name="Imagem 2" descr="C:\Users\JONHEBERT\Desktop\SERRI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HEBERT\Desktop\SERRIDO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8B" w:rsidRPr="00556AF9" w:rsidRDefault="00522175" w:rsidP="008533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6AF9">
        <w:rPr>
          <w:rFonts w:ascii="Arial" w:hAnsi="Arial" w:cs="Arial"/>
          <w:sz w:val="20"/>
          <w:szCs w:val="20"/>
        </w:rPr>
        <w:t>F</w:t>
      </w:r>
      <w:r w:rsidR="00157D8B" w:rsidRPr="00556AF9">
        <w:rPr>
          <w:rFonts w:ascii="Arial" w:hAnsi="Arial" w:cs="Arial"/>
          <w:sz w:val="20"/>
          <w:szCs w:val="20"/>
        </w:rPr>
        <w:t>ONTE: ELABORADO PELO AUTOR.</w:t>
      </w:r>
    </w:p>
    <w:p w:rsidR="00522175" w:rsidRPr="00556AF9" w:rsidRDefault="00522175" w:rsidP="0085335B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7EB" w:rsidRPr="00556AF9" w:rsidRDefault="008E3C72" w:rsidP="0085335B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56AF9">
        <w:rPr>
          <w:rFonts w:ascii="Arial" w:eastAsia="Times New Roman" w:hAnsi="Arial" w:cs="Arial"/>
          <w:b/>
          <w:sz w:val="24"/>
          <w:szCs w:val="24"/>
        </w:rPr>
        <w:t>2.2 Materiais e Métodos</w:t>
      </w:r>
    </w:p>
    <w:p w:rsidR="008E3C72" w:rsidRPr="00556AF9" w:rsidRDefault="008E3C72" w:rsidP="0085335B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50864" w:rsidRPr="00556AF9" w:rsidRDefault="00C57559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 xml:space="preserve">Neste trabalho foi baseado nas metodologias de </w:t>
      </w:r>
      <w:r w:rsidRPr="00556AF9">
        <w:rPr>
          <w:rFonts w:ascii="Arial" w:eastAsia="Times New Roman" w:hAnsi="Arial" w:cs="Arial"/>
          <w:sz w:val="24"/>
          <w:szCs w:val="24"/>
        </w:rPr>
        <w:t xml:space="preserve">Araújo (2011), Vianna </w:t>
      </w:r>
      <w:r w:rsidRPr="00556AF9">
        <w:rPr>
          <w:rFonts w:ascii="Arial" w:eastAsia="Times New Roman" w:hAnsi="Arial" w:cs="Arial"/>
          <w:i/>
          <w:sz w:val="24"/>
          <w:szCs w:val="24"/>
        </w:rPr>
        <w:t>et. al;</w:t>
      </w:r>
      <w:r w:rsidRPr="00556AF9">
        <w:rPr>
          <w:rFonts w:ascii="Arial" w:eastAsia="Times New Roman" w:hAnsi="Arial" w:cs="Arial"/>
          <w:sz w:val="24"/>
          <w:szCs w:val="24"/>
        </w:rPr>
        <w:t xml:space="preserve"> (2013), Pereira </w:t>
      </w:r>
      <w:r w:rsidRPr="00556AF9">
        <w:rPr>
          <w:rFonts w:ascii="Arial" w:eastAsia="Times New Roman" w:hAnsi="Arial" w:cs="Arial"/>
          <w:i/>
          <w:sz w:val="24"/>
          <w:szCs w:val="24"/>
        </w:rPr>
        <w:t>et. al.</w:t>
      </w:r>
      <w:r w:rsidRPr="00556AF9">
        <w:rPr>
          <w:rFonts w:ascii="Arial" w:eastAsia="Times New Roman" w:hAnsi="Arial" w:cs="Arial"/>
          <w:sz w:val="24"/>
          <w:szCs w:val="24"/>
        </w:rPr>
        <w:t xml:space="preserve"> (2013) e Araújo Segundo Neto (2013; 2015) utilizando os </w:t>
      </w:r>
      <w:r w:rsidRPr="00556AF9">
        <w:rPr>
          <w:rFonts w:ascii="Arial" w:eastAsia="Times New Roman" w:hAnsi="Arial" w:cs="Arial"/>
          <w:sz w:val="24"/>
          <w:szCs w:val="24"/>
        </w:rPr>
        <w:lastRenderedPageBreak/>
        <w:t xml:space="preserve">métodos elaborados </w:t>
      </w:r>
      <w:r w:rsidR="009F1EEF" w:rsidRPr="00556AF9">
        <w:rPr>
          <w:rFonts w:ascii="Arial" w:eastAsia="Times New Roman" w:hAnsi="Arial" w:cs="Arial"/>
          <w:sz w:val="24"/>
          <w:szCs w:val="24"/>
        </w:rPr>
        <w:t xml:space="preserve">no </w:t>
      </w:r>
      <w:r w:rsidRPr="00556AF9">
        <w:rPr>
          <w:rFonts w:ascii="Arial" w:eastAsia="Times New Roman" w:hAnsi="Arial" w:cs="Arial"/>
          <w:sz w:val="24"/>
          <w:szCs w:val="24"/>
        </w:rPr>
        <w:t xml:space="preserve">Laboratório </w:t>
      </w:r>
      <w:r w:rsidRPr="00556AF9">
        <w:rPr>
          <w:rFonts w:ascii="Arial" w:hAnsi="Arial" w:cs="Arial"/>
          <w:sz w:val="24"/>
          <w:szCs w:val="24"/>
        </w:rPr>
        <w:t>de Estudos e Gestão em Água e Território – LEGAT, da UFPB</w:t>
      </w:r>
      <w:r w:rsidR="00950864" w:rsidRPr="00556AF9">
        <w:rPr>
          <w:rFonts w:ascii="Arial" w:hAnsi="Arial" w:cs="Arial"/>
          <w:sz w:val="24"/>
          <w:szCs w:val="24"/>
        </w:rPr>
        <w:t>.</w:t>
      </w:r>
    </w:p>
    <w:p w:rsidR="00DF599B" w:rsidRPr="00556AF9" w:rsidRDefault="009F1EEF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>Foram</w:t>
      </w:r>
      <w:r w:rsidR="004A50B5" w:rsidRPr="00556AF9">
        <w:rPr>
          <w:rFonts w:ascii="Arial" w:hAnsi="Arial" w:cs="Arial"/>
          <w:sz w:val="24"/>
          <w:szCs w:val="24"/>
        </w:rPr>
        <w:t xml:space="preserve"> analisados e mapeados diversos</w:t>
      </w:r>
      <w:r w:rsidR="00324CCC" w:rsidRPr="00556AF9">
        <w:rPr>
          <w:rFonts w:ascii="Arial" w:hAnsi="Arial" w:cs="Arial"/>
          <w:sz w:val="24"/>
          <w:szCs w:val="24"/>
        </w:rPr>
        <w:t xml:space="preserve"> tipos</w:t>
      </w:r>
      <w:r w:rsidR="00DF599B" w:rsidRPr="00556AF9">
        <w:rPr>
          <w:rFonts w:ascii="Arial" w:hAnsi="Arial" w:cs="Arial"/>
          <w:sz w:val="24"/>
          <w:szCs w:val="24"/>
        </w:rPr>
        <w:t xml:space="preserve"> de THS’s,</w:t>
      </w:r>
      <w:r w:rsidR="004A50B5" w:rsidRPr="00556AF9">
        <w:rPr>
          <w:rFonts w:ascii="Arial" w:hAnsi="Arial" w:cs="Arial"/>
          <w:sz w:val="24"/>
          <w:szCs w:val="24"/>
        </w:rPr>
        <w:t xml:space="preserve"> como</w:t>
      </w:r>
      <w:r w:rsidRPr="00556AF9">
        <w:rPr>
          <w:rFonts w:ascii="Arial" w:hAnsi="Arial" w:cs="Arial"/>
          <w:sz w:val="24"/>
          <w:szCs w:val="24"/>
        </w:rPr>
        <w:t xml:space="preserve"> </w:t>
      </w:r>
      <w:r w:rsidR="00DF599B" w:rsidRPr="00556AF9">
        <w:rPr>
          <w:rFonts w:ascii="Arial" w:eastAsia="Times New Roman" w:hAnsi="Arial" w:cs="Arial"/>
          <w:sz w:val="24"/>
          <w:szCs w:val="24"/>
        </w:rPr>
        <w:t xml:space="preserve">cisternas tipo (placa e calçadão), e todos os corpos hídricos perceptíveis </w:t>
      </w:r>
      <w:r w:rsidR="00324CCC" w:rsidRPr="00556AF9">
        <w:rPr>
          <w:rFonts w:ascii="Arial" w:eastAsia="Times New Roman" w:hAnsi="Arial" w:cs="Arial"/>
          <w:sz w:val="24"/>
          <w:szCs w:val="24"/>
        </w:rPr>
        <w:t xml:space="preserve">em </w:t>
      </w:r>
      <w:r w:rsidR="00DF599B" w:rsidRPr="00556AF9">
        <w:rPr>
          <w:rFonts w:ascii="Arial" w:eastAsia="Times New Roman" w:hAnsi="Arial" w:cs="Arial"/>
          <w:sz w:val="24"/>
          <w:szCs w:val="24"/>
        </w:rPr>
        <w:t>imagens do Google Earth</w:t>
      </w:r>
      <w:r w:rsidR="00324CCC" w:rsidRPr="00556AF9">
        <w:rPr>
          <w:rFonts w:ascii="Arial" w:eastAsia="Times New Roman" w:hAnsi="Arial" w:cs="Arial"/>
          <w:sz w:val="24"/>
          <w:szCs w:val="24"/>
        </w:rPr>
        <w:t>, depois tr</w:t>
      </w:r>
      <w:r w:rsidR="005B1191" w:rsidRPr="00556AF9">
        <w:rPr>
          <w:rFonts w:ascii="Arial" w:eastAsia="Times New Roman" w:hAnsi="Arial" w:cs="Arial"/>
          <w:sz w:val="24"/>
          <w:szCs w:val="24"/>
        </w:rPr>
        <w:t xml:space="preserve">ansformados em arquivos </w:t>
      </w:r>
      <w:r w:rsidR="00DF599B" w:rsidRPr="00556AF9">
        <w:rPr>
          <w:rFonts w:ascii="Arial" w:hAnsi="Arial" w:cs="Arial"/>
          <w:sz w:val="24"/>
          <w:szCs w:val="24"/>
        </w:rPr>
        <w:t>KeyholeMarkup</w:t>
      </w:r>
      <w:r w:rsidR="005B1191" w:rsidRPr="00556AF9">
        <w:rPr>
          <w:rFonts w:ascii="Arial" w:hAnsi="Arial" w:cs="Arial"/>
          <w:sz w:val="24"/>
          <w:szCs w:val="24"/>
        </w:rPr>
        <w:t>Language(KML)</w:t>
      </w:r>
      <w:r w:rsidR="00DF599B" w:rsidRPr="00556AF9">
        <w:rPr>
          <w:rFonts w:ascii="Arial" w:hAnsi="Arial" w:cs="Arial"/>
          <w:sz w:val="24"/>
          <w:szCs w:val="24"/>
        </w:rPr>
        <w:t xml:space="preserve">, </w:t>
      </w:r>
      <w:r w:rsidR="00324CCC" w:rsidRPr="00556AF9">
        <w:rPr>
          <w:rFonts w:ascii="Arial" w:hAnsi="Arial" w:cs="Arial"/>
          <w:sz w:val="24"/>
          <w:szCs w:val="24"/>
        </w:rPr>
        <w:t>e então, transformados em arquivos</w:t>
      </w:r>
      <w:r w:rsidRPr="00556AF9">
        <w:rPr>
          <w:rFonts w:ascii="Arial" w:hAnsi="Arial" w:cs="Arial"/>
          <w:sz w:val="24"/>
          <w:szCs w:val="24"/>
        </w:rPr>
        <w:t xml:space="preserve"> </w:t>
      </w:r>
      <w:r w:rsidR="00DF599B" w:rsidRPr="00556AF9">
        <w:rPr>
          <w:rFonts w:ascii="Arial" w:hAnsi="Arial" w:cs="Arial"/>
          <w:sz w:val="24"/>
          <w:szCs w:val="24"/>
        </w:rPr>
        <w:t>Shapefile</w:t>
      </w:r>
      <w:r w:rsidR="005B1191" w:rsidRPr="00556AF9">
        <w:rPr>
          <w:rFonts w:ascii="Arial" w:hAnsi="Arial" w:cs="Arial"/>
          <w:sz w:val="24"/>
          <w:szCs w:val="24"/>
        </w:rPr>
        <w:t>(SHP)</w:t>
      </w:r>
      <w:r w:rsidR="00324CCC" w:rsidRPr="00556AF9">
        <w:rPr>
          <w:rFonts w:ascii="Arial" w:hAnsi="Arial" w:cs="Arial"/>
          <w:sz w:val="24"/>
          <w:szCs w:val="24"/>
        </w:rPr>
        <w:t>,</w:t>
      </w:r>
      <w:r w:rsidRPr="00556AF9">
        <w:rPr>
          <w:rFonts w:ascii="Arial" w:hAnsi="Arial" w:cs="Arial"/>
          <w:sz w:val="24"/>
          <w:szCs w:val="24"/>
        </w:rPr>
        <w:t xml:space="preserve"> </w:t>
      </w:r>
      <w:r w:rsidR="00AF69F9" w:rsidRPr="00556AF9">
        <w:rPr>
          <w:rFonts w:ascii="Arial" w:hAnsi="Arial" w:cs="Arial"/>
          <w:sz w:val="24"/>
          <w:szCs w:val="24"/>
        </w:rPr>
        <w:t>no qual foram moldados dentro</w:t>
      </w:r>
      <w:r w:rsidR="005B1191" w:rsidRPr="00556AF9">
        <w:rPr>
          <w:rFonts w:ascii="Arial" w:hAnsi="Arial" w:cs="Arial"/>
          <w:sz w:val="24"/>
          <w:szCs w:val="24"/>
        </w:rPr>
        <w:t xml:space="preserve"> de ambiente SIG</w:t>
      </w:r>
      <w:r w:rsidR="00AF69F9" w:rsidRPr="00556AF9">
        <w:rPr>
          <w:rFonts w:ascii="Arial" w:hAnsi="Arial" w:cs="Arial"/>
          <w:sz w:val="24"/>
          <w:szCs w:val="24"/>
        </w:rPr>
        <w:t xml:space="preserve"> </w:t>
      </w:r>
      <w:r w:rsidRPr="00556AF9">
        <w:rPr>
          <w:rFonts w:ascii="Arial" w:hAnsi="Arial" w:cs="Arial"/>
          <w:sz w:val="24"/>
          <w:szCs w:val="24"/>
        </w:rPr>
        <w:t xml:space="preserve">para o </w:t>
      </w:r>
      <w:r w:rsidR="00AF69F9" w:rsidRPr="00556AF9">
        <w:rPr>
          <w:rFonts w:ascii="Arial" w:hAnsi="Arial" w:cs="Arial"/>
          <w:sz w:val="24"/>
          <w:szCs w:val="24"/>
        </w:rPr>
        <w:t>software QGIS</w:t>
      </w:r>
      <w:r w:rsidR="0069566A" w:rsidRPr="00556AF9">
        <w:rPr>
          <w:rFonts w:ascii="Arial" w:hAnsi="Arial" w:cs="Arial"/>
          <w:sz w:val="24"/>
          <w:szCs w:val="24"/>
        </w:rPr>
        <w:t>.</w:t>
      </w:r>
    </w:p>
    <w:p w:rsidR="0069566A" w:rsidRPr="00556AF9" w:rsidRDefault="0069566A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>O LEGAT</w:t>
      </w:r>
      <w:r w:rsidR="009F1EEF" w:rsidRPr="00556AF9">
        <w:rPr>
          <w:rFonts w:ascii="Arial" w:hAnsi="Arial" w:cs="Arial"/>
          <w:sz w:val="24"/>
          <w:szCs w:val="24"/>
        </w:rPr>
        <w:t xml:space="preserve"> </w:t>
      </w:r>
      <w:r w:rsidRPr="00556AF9">
        <w:rPr>
          <w:rFonts w:ascii="Arial" w:hAnsi="Arial" w:cs="Arial"/>
          <w:sz w:val="24"/>
          <w:szCs w:val="24"/>
        </w:rPr>
        <w:t xml:space="preserve">estabeleceu regras para o mapeamento das THS’s, primeiro foram </w:t>
      </w:r>
      <w:r w:rsidR="00F75293" w:rsidRPr="00556AF9">
        <w:rPr>
          <w:rFonts w:ascii="Arial" w:hAnsi="Arial" w:cs="Arial"/>
          <w:sz w:val="24"/>
          <w:szCs w:val="24"/>
        </w:rPr>
        <w:t>divididas</w:t>
      </w:r>
      <w:r w:rsidR="004A50B5" w:rsidRPr="00556AF9">
        <w:rPr>
          <w:rFonts w:ascii="Arial" w:hAnsi="Arial" w:cs="Arial"/>
          <w:sz w:val="24"/>
          <w:szCs w:val="24"/>
        </w:rPr>
        <w:t xml:space="preserve"> em grupos e depois em ordens,</w:t>
      </w:r>
      <w:r w:rsidRPr="00556AF9">
        <w:rPr>
          <w:rFonts w:ascii="Arial" w:hAnsi="Arial" w:cs="Arial"/>
          <w:sz w:val="24"/>
          <w:szCs w:val="24"/>
        </w:rPr>
        <w:t xml:space="preserve"> ficando da seguinte forma:</w:t>
      </w:r>
    </w:p>
    <w:p w:rsidR="0069566A" w:rsidRPr="00556AF9" w:rsidRDefault="00902C33" w:rsidP="0085335B">
      <w:pPr>
        <w:pStyle w:val="PargrafodaLista"/>
        <w:numPr>
          <w:ilvl w:val="0"/>
          <w:numId w:val="1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>Cisternas de Placa /abreviaçãoCP, e tipo</w:t>
      </w:r>
      <w:r w:rsidR="0069566A" w:rsidRPr="00556AF9">
        <w:rPr>
          <w:rFonts w:ascii="Arial" w:hAnsi="Arial" w:cs="Arial"/>
          <w:sz w:val="24"/>
          <w:szCs w:val="24"/>
        </w:rPr>
        <w:t xml:space="preserve"> do mapeamento (01, 02, 03...);</w:t>
      </w:r>
    </w:p>
    <w:p w:rsidR="0069566A" w:rsidRPr="00556AF9" w:rsidRDefault="0069566A" w:rsidP="0085335B">
      <w:pPr>
        <w:pStyle w:val="PargrafodaLista"/>
        <w:numPr>
          <w:ilvl w:val="0"/>
          <w:numId w:val="1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 xml:space="preserve">Cisternas Calçadão </w:t>
      </w:r>
      <w:r w:rsidR="00902C33" w:rsidRPr="00556AF9">
        <w:rPr>
          <w:rFonts w:ascii="Arial" w:hAnsi="Arial" w:cs="Arial"/>
          <w:sz w:val="24"/>
          <w:szCs w:val="24"/>
        </w:rPr>
        <w:t xml:space="preserve">/abreviaçãoCC, etipo </w:t>
      </w:r>
      <w:r w:rsidRPr="00556AF9">
        <w:rPr>
          <w:rFonts w:ascii="Arial" w:hAnsi="Arial" w:cs="Arial"/>
          <w:sz w:val="24"/>
          <w:szCs w:val="24"/>
        </w:rPr>
        <w:t>do mapeamento (01, 02, 03...);</w:t>
      </w:r>
    </w:p>
    <w:p w:rsidR="0069566A" w:rsidRPr="00556AF9" w:rsidRDefault="00902C33" w:rsidP="0085335B">
      <w:pPr>
        <w:pStyle w:val="PargrafodaLista"/>
        <w:numPr>
          <w:ilvl w:val="0"/>
          <w:numId w:val="1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>Corpos Hídricos / abreviação CH, e tipo</w:t>
      </w:r>
      <w:r w:rsidR="0069566A" w:rsidRPr="00556AF9">
        <w:rPr>
          <w:rFonts w:ascii="Arial" w:hAnsi="Arial" w:cs="Arial"/>
          <w:sz w:val="24"/>
          <w:szCs w:val="24"/>
        </w:rPr>
        <w:t xml:space="preserve"> do mapeamento (01, 02, 03...);</w:t>
      </w:r>
    </w:p>
    <w:p w:rsidR="005B1191" w:rsidRPr="00556AF9" w:rsidRDefault="005B1191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>Baseando-se nos estudos de Araújo (2011), foram identificadas e delimitadas cisternas de placa e calçadão pelos seguintes aspectos:</w:t>
      </w:r>
      <w:r w:rsidR="0085335B">
        <w:rPr>
          <w:rFonts w:ascii="Arial" w:hAnsi="Arial" w:cs="Arial"/>
          <w:sz w:val="24"/>
          <w:szCs w:val="24"/>
        </w:rPr>
        <w:t xml:space="preserve"> </w:t>
      </w:r>
      <w:r w:rsidRPr="00556AF9">
        <w:rPr>
          <w:rFonts w:ascii="Arial" w:hAnsi="Arial" w:cs="Arial"/>
          <w:sz w:val="24"/>
          <w:szCs w:val="24"/>
        </w:rPr>
        <w:t xml:space="preserve">Proximidade com as </w:t>
      </w:r>
      <w:r w:rsidR="003C09BA" w:rsidRPr="00556AF9">
        <w:rPr>
          <w:rFonts w:ascii="Arial" w:hAnsi="Arial" w:cs="Arial"/>
          <w:sz w:val="24"/>
          <w:szCs w:val="24"/>
        </w:rPr>
        <w:t>residências, cor</w:t>
      </w:r>
      <w:r w:rsidR="00C4342D" w:rsidRPr="00556AF9">
        <w:rPr>
          <w:rFonts w:ascii="Arial" w:hAnsi="Arial" w:cs="Arial"/>
          <w:sz w:val="24"/>
          <w:szCs w:val="24"/>
        </w:rPr>
        <w:t xml:space="preserve"> branca, f</w:t>
      </w:r>
      <w:r w:rsidRPr="00556AF9">
        <w:rPr>
          <w:rFonts w:ascii="Arial" w:hAnsi="Arial" w:cs="Arial"/>
          <w:sz w:val="24"/>
          <w:szCs w:val="24"/>
        </w:rPr>
        <w:t xml:space="preserve">ormato </w:t>
      </w:r>
      <w:r w:rsidR="003C09BA" w:rsidRPr="00556AF9">
        <w:rPr>
          <w:rFonts w:ascii="Arial" w:hAnsi="Arial" w:cs="Arial"/>
          <w:sz w:val="24"/>
          <w:szCs w:val="24"/>
        </w:rPr>
        <w:t>arredondado (</w:t>
      </w:r>
      <w:r w:rsidR="00C4342D" w:rsidRPr="00556AF9">
        <w:rPr>
          <w:rFonts w:ascii="Arial" w:hAnsi="Arial" w:cs="Arial"/>
          <w:sz w:val="24"/>
          <w:szCs w:val="24"/>
        </w:rPr>
        <w:t xml:space="preserve">para cisternas de </w:t>
      </w:r>
      <w:r w:rsidR="003C09BA" w:rsidRPr="00556AF9">
        <w:rPr>
          <w:rFonts w:ascii="Arial" w:hAnsi="Arial" w:cs="Arial"/>
          <w:sz w:val="24"/>
          <w:szCs w:val="24"/>
        </w:rPr>
        <w:t>placas) (</w:t>
      </w:r>
      <w:r w:rsidR="00300865" w:rsidRPr="00556AF9">
        <w:rPr>
          <w:rFonts w:ascii="Arial" w:hAnsi="Arial" w:cs="Arial"/>
          <w:sz w:val="24"/>
          <w:szCs w:val="24"/>
        </w:rPr>
        <w:t>figura2)</w:t>
      </w:r>
      <w:r w:rsidR="00C4342D" w:rsidRPr="00556AF9">
        <w:rPr>
          <w:rFonts w:ascii="Arial" w:hAnsi="Arial" w:cs="Arial"/>
          <w:sz w:val="24"/>
          <w:szCs w:val="24"/>
        </w:rPr>
        <w:t>, á</w:t>
      </w:r>
      <w:r w:rsidRPr="00556AF9">
        <w:rPr>
          <w:rFonts w:ascii="Arial" w:hAnsi="Arial" w:cs="Arial"/>
          <w:sz w:val="24"/>
          <w:szCs w:val="24"/>
        </w:rPr>
        <w:t>rea cim</w:t>
      </w:r>
      <w:r w:rsidR="00FB1CF4" w:rsidRPr="00556AF9">
        <w:rPr>
          <w:rFonts w:ascii="Arial" w:hAnsi="Arial" w:cs="Arial"/>
          <w:sz w:val="24"/>
          <w:szCs w:val="24"/>
        </w:rPr>
        <w:t>entada junto à cisterna (</w:t>
      </w:r>
      <w:r w:rsidRPr="00556AF9">
        <w:rPr>
          <w:rFonts w:ascii="Arial" w:hAnsi="Arial" w:cs="Arial"/>
          <w:sz w:val="24"/>
          <w:szCs w:val="24"/>
        </w:rPr>
        <w:t xml:space="preserve">Cisternas </w:t>
      </w:r>
      <w:r w:rsidR="00FB1CF4" w:rsidRPr="00556AF9">
        <w:rPr>
          <w:rFonts w:ascii="Arial" w:hAnsi="Arial" w:cs="Arial"/>
          <w:sz w:val="24"/>
          <w:szCs w:val="24"/>
        </w:rPr>
        <w:t>Calçadão) (</w:t>
      </w:r>
      <w:r w:rsidR="00300865" w:rsidRPr="00556AF9">
        <w:rPr>
          <w:rFonts w:ascii="Arial" w:hAnsi="Arial" w:cs="Arial"/>
          <w:sz w:val="24"/>
          <w:szCs w:val="24"/>
        </w:rPr>
        <w:t>figura3)</w:t>
      </w:r>
      <w:r w:rsidR="00C4342D" w:rsidRPr="00556AF9">
        <w:rPr>
          <w:rFonts w:ascii="Arial" w:hAnsi="Arial" w:cs="Arial"/>
          <w:sz w:val="24"/>
          <w:szCs w:val="24"/>
        </w:rPr>
        <w:t>.</w:t>
      </w:r>
    </w:p>
    <w:p w:rsidR="003004DF" w:rsidRPr="00A05B58" w:rsidRDefault="009500EA" w:rsidP="0085335B">
      <w:pPr>
        <w:spacing w:line="360" w:lineRule="auto"/>
        <w:rPr>
          <w:rFonts w:ascii="Arial" w:hAnsi="Arial" w:cs="Arial"/>
          <w:noProof/>
          <w:sz w:val="20"/>
          <w:szCs w:val="20"/>
        </w:rPr>
      </w:pPr>
      <w:r w:rsidRPr="00A05B58">
        <w:rPr>
          <w:rFonts w:ascii="Arial" w:hAnsi="Arial" w:cs="Arial"/>
          <w:sz w:val="20"/>
          <w:szCs w:val="20"/>
        </w:rPr>
        <w:t>FIGURA 2: CIS</w:t>
      </w:r>
      <w:r w:rsidR="00640E6B" w:rsidRPr="00A05B58">
        <w:rPr>
          <w:rFonts w:ascii="Arial" w:hAnsi="Arial" w:cs="Arial"/>
          <w:sz w:val="20"/>
          <w:szCs w:val="20"/>
        </w:rPr>
        <w:t>TERNA DE PLACAS</w:t>
      </w:r>
      <w:r w:rsidR="00640E6B" w:rsidRPr="00A05B58">
        <w:rPr>
          <w:rFonts w:ascii="Arial" w:hAnsi="Arial" w:cs="Arial"/>
          <w:noProof/>
          <w:sz w:val="20"/>
          <w:szCs w:val="20"/>
        </w:rPr>
        <w:t xml:space="preserve"> </w:t>
      </w:r>
      <w:r w:rsidR="003004DF" w:rsidRPr="00A05B5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18760" cy="3687554"/>
            <wp:effectExtent l="0" t="0" r="0" b="0"/>
            <wp:docPr id="4" name="Imagem 4" descr="C:\Users\JONHEBERT\Desktop\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NHEBERT\Desktop\c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052" cy="369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BA" w:rsidRPr="00A05B58" w:rsidRDefault="003F15A0" w:rsidP="0085335B">
      <w:pPr>
        <w:spacing w:line="360" w:lineRule="auto"/>
        <w:rPr>
          <w:rFonts w:ascii="Arial" w:hAnsi="Arial" w:cs="Arial"/>
          <w:sz w:val="20"/>
          <w:szCs w:val="20"/>
        </w:rPr>
      </w:pPr>
      <w:r w:rsidRPr="00A05B58">
        <w:rPr>
          <w:rFonts w:ascii="Arial" w:hAnsi="Arial" w:cs="Arial"/>
          <w:noProof/>
          <w:sz w:val="20"/>
          <w:szCs w:val="20"/>
        </w:rPr>
        <w:lastRenderedPageBreak/>
        <w:t>Fonte: Elaborado pelo autor</w:t>
      </w:r>
      <w:r w:rsidR="003C09BA" w:rsidRPr="00A05B58">
        <w:rPr>
          <w:rFonts w:ascii="Arial" w:hAnsi="Arial" w:cs="Arial"/>
          <w:noProof/>
          <w:sz w:val="20"/>
          <w:szCs w:val="20"/>
        </w:rPr>
        <w:t>,</w:t>
      </w:r>
      <w:r w:rsidR="00FB1CF4" w:rsidRPr="00A05B58">
        <w:rPr>
          <w:rFonts w:ascii="Arial" w:hAnsi="Arial" w:cs="Arial"/>
          <w:sz w:val="20"/>
          <w:szCs w:val="20"/>
        </w:rPr>
        <w:t xml:space="preserve"> a partir de imagens do G</w:t>
      </w:r>
      <w:r w:rsidR="003C09BA" w:rsidRPr="00A05B58">
        <w:rPr>
          <w:rFonts w:ascii="Arial" w:hAnsi="Arial" w:cs="Arial"/>
          <w:sz w:val="20"/>
          <w:szCs w:val="20"/>
        </w:rPr>
        <w:t xml:space="preserve">oogle </w:t>
      </w:r>
      <w:r w:rsidR="00FB1CF4" w:rsidRPr="00A05B58">
        <w:rPr>
          <w:rFonts w:ascii="Arial" w:hAnsi="Arial" w:cs="Arial"/>
          <w:sz w:val="20"/>
          <w:szCs w:val="20"/>
        </w:rPr>
        <w:t>Earth</w:t>
      </w:r>
    </w:p>
    <w:p w:rsidR="00804EBD" w:rsidRPr="00556AF9" w:rsidRDefault="00804EBD" w:rsidP="0085335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004DF" w:rsidRPr="00556AF9" w:rsidRDefault="00640E6B" w:rsidP="0085335B">
      <w:pPr>
        <w:spacing w:line="360" w:lineRule="auto"/>
        <w:rPr>
          <w:rFonts w:ascii="Arial" w:hAnsi="Arial" w:cs="Arial"/>
          <w:sz w:val="20"/>
          <w:szCs w:val="20"/>
        </w:rPr>
      </w:pPr>
      <w:r w:rsidRPr="00556AF9">
        <w:rPr>
          <w:rFonts w:ascii="Arial" w:hAnsi="Arial" w:cs="Arial"/>
          <w:sz w:val="20"/>
          <w:szCs w:val="20"/>
        </w:rPr>
        <w:t>FIGURA 3: CI</w:t>
      </w:r>
      <w:r w:rsidR="00DF5717" w:rsidRPr="00556AF9">
        <w:rPr>
          <w:rFonts w:ascii="Arial" w:hAnsi="Arial" w:cs="Arial"/>
          <w:sz w:val="20"/>
          <w:szCs w:val="20"/>
        </w:rPr>
        <w:t>S</w:t>
      </w:r>
      <w:r w:rsidRPr="00556AF9">
        <w:rPr>
          <w:rFonts w:ascii="Arial" w:hAnsi="Arial" w:cs="Arial"/>
          <w:sz w:val="20"/>
          <w:szCs w:val="20"/>
        </w:rPr>
        <w:t>TERNA CALÇADÃO</w:t>
      </w:r>
      <w:r w:rsidRPr="00556AF9">
        <w:rPr>
          <w:rFonts w:ascii="Arial" w:hAnsi="Arial" w:cs="Arial"/>
          <w:noProof/>
          <w:sz w:val="20"/>
          <w:szCs w:val="20"/>
        </w:rPr>
        <w:t xml:space="preserve"> </w:t>
      </w:r>
      <w:r w:rsidR="003004DF" w:rsidRPr="00556AF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195747" cy="3078480"/>
            <wp:effectExtent l="0" t="0" r="0" b="0"/>
            <wp:docPr id="3" name="Imagem 3" descr="C:\Users\JONHEBERT\Desktop\cisterna calçad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HEBERT\Desktop\cisterna calçadã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58" cy="30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DF" w:rsidRPr="00556AF9" w:rsidRDefault="003F15A0" w:rsidP="0085335B">
      <w:pPr>
        <w:spacing w:line="360" w:lineRule="auto"/>
        <w:rPr>
          <w:rFonts w:ascii="Arial" w:hAnsi="Arial" w:cs="Arial"/>
          <w:sz w:val="20"/>
          <w:szCs w:val="20"/>
        </w:rPr>
      </w:pPr>
      <w:r w:rsidRPr="00556AF9">
        <w:rPr>
          <w:rFonts w:ascii="Arial" w:hAnsi="Arial" w:cs="Arial"/>
          <w:sz w:val="20"/>
          <w:szCs w:val="20"/>
        </w:rPr>
        <w:t>Fonte: Elaborado pelo autor</w:t>
      </w:r>
      <w:r w:rsidR="00FB1CF4" w:rsidRPr="00556AF9">
        <w:rPr>
          <w:rFonts w:ascii="Arial" w:hAnsi="Arial" w:cs="Arial"/>
          <w:sz w:val="20"/>
          <w:szCs w:val="20"/>
        </w:rPr>
        <w:t>, a partir de imagens do G</w:t>
      </w:r>
      <w:r w:rsidR="003C09BA" w:rsidRPr="00556AF9">
        <w:rPr>
          <w:rFonts w:ascii="Arial" w:hAnsi="Arial" w:cs="Arial"/>
          <w:sz w:val="20"/>
          <w:szCs w:val="20"/>
        </w:rPr>
        <w:t>oogle Earth.</w:t>
      </w:r>
    </w:p>
    <w:p w:rsidR="00DF5717" w:rsidRPr="00556AF9" w:rsidRDefault="00DF5717" w:rsidP="0085335B">
      <w:pPr>
        <w:spacing w:line="360" w:lineRule="auto"/>
        <w:rPr>
          <w:rFonts w:ascii="Arial" w:hAnsi="Arial" w:cs="Arial"/>
          <w:sz w:val="24"/>
          <w:szCs w:val="24"/>
        </w:rPr>
      </w:pPr>
    </w:p>
    <w:p w:rsidR="00F75293" w:rsidRPr="00556AF9" w:rsidRDefault="003C09BA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 xml:space="preserve">A identificação e localização de poços foi obtida a partir </w:t>
      </w:r>
      <w:r w:rsidR="00E04FBD" w:rsidRPr="00556AF9">
        <w:rPr>
          <w:rFonts w:ascii="Arial" w:hAnsi="Arial" w:cs="Arial"/>
          <w:sz w:val="24"/>
          <w:szCs w:val="24"/>
        </w:rPr>
        <w:t>de dados disponibilizados pela Companhia de Pesquisas de Recursos Minerais (CPRM)</w:t>
      </w:r>
      <w:r w:rsidR="00FB1CF4" w:rsidRPr="00556AF9">
        <w:rPr>
          <w:rFonts w:ascii="Arial" w:hAnsi="Arial" w:cs="Arial"/>
          <w:sz w:val="24"/>
          <w:szCs w:val="24"/>
        </w:rPr>
        <w:t xml:space="preserve">, no formato </w:t>
      </w:r>
      <w:r w:rsidR="00FB1CF4" w:rsidRPr="00556AF9">
        <w:rPr>
          <w:rFonts w:ascii="Arial" w:hAnsi="Arial" w:cs="Arial"/>
          <w:sz w:val="24"/>
          <w:szCs w:val="24"/>
          <w:shd w:val="clear" w:color="auto" w:fill="FFFFFF"/>
        </w:rPr>
        <w:t>PDF</w:t>
      </w:r>
      <w:r w:rsidR="00D72FFD" w:rsidRPr="00556AF9">
        <w:rPr>
          <w:rFonts w:ascii="Arial" w:hAnsi="Arial" w:cs="Arial"/>
          <w:sz w:val="24"/>
          <w:szCs w:val="24"/>
          <w:shd w:val="clear" w:color="auto" w:fill="FFFFFF"/>
        </w:rPr>
        <w:t xml:space="preserve"> e depois </w:t>
      </w:r>
      <w:r w:rsidR="004A50B5" w:rsidRPr="00556AF9">
        <w:rPr>
          <w:rFonts w:ascii="Arial" w:hAnsi="Arial" w:cs="Arial"/>
          <w:sz w:val="24"/>
          <w:szCs w:val="24"/>
          <w:shd w:val="clear" w:color="auto" w:fill="FFFFFF"/>
        </w:rPr>
        <w:t>inseridos</w:t>
      </w:r>
      <w:r w:rsidR="00D72FFD" w:rsidRPr="00556AF9">
        <w:rPr>
          <w:rFonts w:ascii="Arial" w:hAnsi="Arial" w:cs="Arial"/>
          <w:sz w:val="24"/>
          <w:szCs w:val="24"/>
          <w:shd w:val="clear" w:color="auto" w:fill="FFFFFF"/>
        </w:rPr>
        <w:t xml:space="preserve"> em forma de planilha no formato XLS e d</w:t>
      </w:r>
      <w:r w:rsidR="00AB6FB4" w:rsidRPr="00556AF9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D72FFD" w:rsidRPr="00556AF9">
        <w:rPr>
          <w:rFonts w:ascii="Arial" w:hAnsi="Arial" w:cs="Arial"/>
          <w:sz w:val="24"/>
          <w:szCs w:val="24"/>
          <w:shd w:val="clear" w:color="auto" w:fill="FFFFFF"/>
        </w:rPr>
        <w:t>pois transformados em Shapefile no programa Q</w:t>
      </w:r>
      <w:r w:rsidR="009F1EEF" w:rsidRPr="00556AF9">
        <w:rPr>
          <w:rFonts w:ascii="Arial" w:hAnsi="Arial" w:cs="Arial"/>
          <w:sz w:val="24"/>
          <w:szCs w:val="24"/>
          <w:shd w:val="clear" w:color="auto" w:fill="FFFFFF"/>
        </w:rPr>
        <w:t>GIS</w:t>
      </w:r>
      <w:r w:rsidR="00D72FFD" w:rsidRPr="00556AF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F1EEF" w:rsidRPr="00556A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5293" w:rsidRPr="00556AF9">
        <w:rPr>
          <w:rFonts w:ascii="Arial" w:hAnsi="Arial" w:cs="Arial"/>
          <w:sz w:val="24"/>
          <w:szCs w:val="24"/>
        </w:rPr>
        <w:t xml:space="preserve">Já os corpos hídricos foram catalogados </w:t>
      </w:r>
      <w:r w:rsidR="009F1EEF" w:rsidRPr="00556AF9">
        <w:rPr>
          <w:rFonts w:ascii="Arial" w:hAnsi="Arial" w:cs="Arial"/>
          <w:sz w:val="24"/>
          <w:szCs w:val="24"/>
        </w:rPr>
        <w:t xml:space="preserve">nas imagens do </w:t>
      </w:r>
      <w:r w:rsidR="00F75293" w:rsidRPr="00556AF9">
        <w:rPr>
          <w:rFonts w:ascii="Arial" w:hAnsi="Arial" w:cs="Arial"/>
          <w:sz w:val="24"/>
          <w:szCs w:val="24"/>
        </w:rPr>
        <w:t xml:space="preserve"> </w:t>
      </w:r>
      <w:r w:rsidR="009F1EEF" w:rsidRPr="00556AF9">
        <w:rPr>
          <w:rFonts w:ascii="Arial" w:hAnsi="Arial" w:cs="Arial"/>
          <w:sz w:val="24"/>
          <w:szCs w:val="24"/>
        </w:rPr>
        <w:t>G</w:t>
      </w:r>
      <w:r w:rsidR="00F75293" w:rsidRPr="00556AF9">
        <w:rPr>
          <w:rFonts w:ascii="Arial" w:hAnsi="Arial" w:cs="Arial"/>
          <w:sz w:val="24"/>
          <w:szCs w:val="24"/>
        </w:rPr>
        <w:t>oogle</w:t>
      </w:r>
      <w:r w:rsidR="009F1EEF" w:rsidRPr="00556AF9">
        <w:rPr>
          <w:rFonts w:ascii="Arial" w:hAnsi="Arial" w:cs="Arial"/>
          <w:sz w:val="24"/>
          <w:szCs w:val="24"/>
        </w:rPr>
        <w:t>E</w:t>
      </w:r>
      <w:r w:rsidR="00F75293" w:rsidRPr="00556AF9">
        <w:rPr>
          <w:rFonts w:ascii="Arial" w:hAnsi="Arial" w:cs="Arial"/>
          <w:sz w:val="24"/>
          <w:szCs w:val="24"/>
        </w:rPr>
        <w:t>arth e passaram pelos me</w:t>
      </w:r>
      <w:r w:rsidR="00AB6FB4" w:rsidRPr="00556AF9">
        <w:rPr>
          <w:rFonts w:ascii="Arial" w:hAnsi="Arial" w:cs="Arial"/>
          <w:sz w:val="24"/>
          <w:szCs w:val="24"/>
        </w:rPr>
        <w:t>s</w:t>
      </w:r>
      <w:r w:rsidR="004A50B5" w:rsidRPr="00556AF9">
        <w:rPr>
          <w:rFonts w:ascii="Arial" w:hAnsi="Arial" w:cs="Arial"/>
          <w:sz w:val="24"/>
          <w:szCs w:val="24"/>
        </w:rPr>
        <w:t>mos processos que as cisternas.</w:t>
      </w:r>
    </w:p>
    <w:p w:rsidR="003C09BA" w:rsidRPr="00556AF9" w:rsidRDefault="00D72FFD" w:rsidP="0085335B">
      <w:pPr>
        <w:spacing w:line="36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56AF9">
        <w:rPr>
          <w:rFonts w:ascii="Arial" w:hAnsi="Arial" w:cs="Arial"/>
          <w:sz w:val="24"/>
          <w:szCs w:val="24"/>
        </w:rPr>
        <w:t xml:space="preserve">Após a catalogação e conversão dos dados para o formato </w:t>
      </w:r>
      <w:r w:rsidRPr="00556AF9">
        <w:rPr>
          <w:rFonts w:ascii="Arial" w:hAnsi="Arial" w:cs="Arial"/>
          <w:sz w:val="24"/>
          <w:szCs w:val="24"/>
          <w:shd w:val="clear" w:color="auto" w:fill="FFFFFF"/>
        </w:rPr>
        <w:t xml:space="preserve">Shapefile, foi montado o mapa da </w:t>
      </w:r>
      <w:r w:rsidRPr="00556AF9">
        <w:rPr>
          <w:rFonts w:ascii="Arial" w:hAnsi="Arial" w:cs="Arial"/>
          <w:sz w:val="24"/>
          <w:szCs w:val="24"/>
        </w:rPr>
        <w:t xml:space="preserve">microrregião </w:t>
      </w:r>
      <w:r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Seridó ocidental paraibano com todas as TSH’s, e analisado </w:t>
      </w:r>
      <w:r w:rsidR="00F75293" w:rsidRPr="00556AF9">
        <w:rPr>
          <w:rFonts w:ascii="Arial" w:eastAsiaTheme="minorHAnsi" w:hAnsi="Arial" w:cs="Arial"/>
          <w:sz w:val="24"/>
          <w:szCs w:val="24"/>
          <w:lang w:eastAsia="en-US"/>
        </w:rPr>
        <w:t>a capacidade hídrica desta microrregião.</w:t>
      </w:r>
    </w:p>
    <w:p w:rsidR="00DF5717" w:rsidRPr="00556AF9" w:rsidRDefault="00DF5717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3138" w:rsidRPr="00556AF9" w:rsidRDefault="00CE62A9" w:rsidP="0085335B">
      <w:pPr>
        <w:spacing w:line="360" w:lineRule="auto"/>
        <w:jc w:val="both"/>
        <w:rPr>
          <w:rFonts w:ascii="Arial" w:hAnsi="Arial" w:cs="Arial"/>
          <w:b/>
          <w:sz w:val="24"/>
          <w:szCs w:val="23"/>
        </w:rPr>
      </w:pPr>
      <w:r w:rsidRPr="00556AF9">
        <w:rPr>
          <w:rFonts w:ascii="Arial" w:hAnsi="Arial" w:cs="Arial"/>
          <w:b/>
          <w:sz w:val="24"/>
          <w:szCs w:val="23"/>
        </w:rPr>
        <w:t>3. RESULTADOS</w:t>
      </w:r>
    </w:p>
    <w:p w:rsidR="00FA3138" w:rsidRPr="00556AF9" w:rsidRDefault="0023524E" w:rsidP="0085335B">
      <w:pPr>
        <w:spacing w:line="36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56AF9">
        <w:rPr>
          <w:rFonts w:ascii="Arial" w:hAnsi="Arial" w:cs="Arial"/>
          <w:sz w:val="24"/>
          <w:szCs w:val="24"/>
        </w:rPr>
        <w:lastRenderedPageBreak/>
        <w:t>A microrregião</w:t>
      </w:r>
      <w:r w:rsidR="00F535CB" w:rsidRPr="00556AF9">
        <w:rPr>
          <w:rFonts w:ascii="Arial" w:hAnsi="Arial" w:cs="Arial"/>
          <w:sz w:val="24"/>
          <w:szCs w:val="24"/>
        </w:rPr>
        <w:t xml:space="preserve"> do</w:t>
      </w:r>
      <w:r w:rsidR="009F1EEF" w:rsidRPr="00556AF9">
        <w:rPr>
          <w:rFonts w:ascii="Arial" w:hAnsi="Arial" w:cs="Arial"/>
          <w:sz w:val="24"/>
          <w:szCs w:val="24"/>
        </w:rPr>
        <w:t xml:space="preserve"> </w:t>
      </w:r>
      <w:r w:rsidR="00950864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Seridó Ocidental Paraibano </w:t>
      </w:r>
      <w:r w:rsidR="00115124" w:rsidRPr="00556AF9">
        <w:rPr>
          <w:rFonts w:ascii="Arial" w:eastAsiaTheme="minorHAnsi" w:hAnsi="Arial" w:cs="Arial"/>
          <w:sz w:val="24"/>
          <w:szCs w:val="24"/>
          <w:lang w:eastAsia="en-US"/>
        </w:rPr>
        <w:t>contém</w:t>
      </w:r>
      <w:r w:rsidR="00950864" w:rsidRPr="00556AF9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115124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2</w:t>
      </w:r>
      <w:r w:rsidR="009F1EEF" w:rsidRPr="00556AF9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115124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752 TSH’s sendo </w:t>
      </w:r>
      <w:r w:rsidR="007B1C59" w:rsidRPr="00556AF9">
        <w:rPr>
          <w:rFonts w:ascii="Arial" w:eastAsiaTheme="minorHAnsi" w:hAnsi="Arial" w:cs="Arial"/>
          <w:sz w:val="24"/>
          <w:szCs w:val="24"/>
          <w:lang w:eastAsia="en-US"/>
        </w:rPr>
        <w:t>963 cisternas de placas, 512 poços cadastrados pela CRPM e 1</w:t>
      </w:r>
      <w:r w:rsidR="009F1EEF" w:rsidRPr="00556AF9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7B1C59" w:rsidRPr="00556AF9">
        <w:rPr>
          <w:rFonts w:ascii="Arial" w:eastAsiaTheme="minorHAnsi" w:hAnsi="Arial" w:cs="Arial"/>
          <w:sz w:val="24"/>
          <w:szCs w:val="24"/>
          <w:lang w:eastAsia="en-US"/>
        </w:rPr>
        <w:t>277 corpos hídricos, distribuídos entre seis municípios</w:t>
      </w:r>
      <w:r w:rsidR="005B269A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6E2ADE" w:rsidRPr="00556AF9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="005B269A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Figura </w:t>
      </w:r>
      <w:r w:rsidR="006C031B" w:rsidRPr="00556AF9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3B06C7" w:rsidRPr="00556AF9">
        <w:rPr>
          <w:rFonts w:ascii="Arial" w:eastAsiaTheme="minorHAnsi" w:hAnsi="Arial" w:cs="Arial"/>
          <w:sz w:val="24"/>
          <w:szCs w:val="24"/>
          <w:lang w:eastAsia="en-US"/>
        </w:rPr>
        <w:t>). (</w:t>
      </w:r>
      <w:r w:rsidR="00E74AD1" w:rsidRPr="00556AF9">
        <w:rPr>
          <w:rFonts w:ascii="Arial" w:eastAsiaTheme="minorHAnsi" w:hAnsi="Arial" w:cs="Arial"/>
          <w:sz w:val="24"/>
          <w:szCs w:val="24"/>
          <w:lang w:eastAsia="en-US"/>
        </w:rPr>
        <w:t>Tabela 1</w:t>
      </w:r>
      <w:r w:rsidR="006E2ADE" w:rsidRPr="00556AF9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1A6997" w:rsidRPr="00556AF9" w:rsidRDefault="001A6997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eastAsiaTheme="minorHAnsi" w:hAnsi="Arial" w:cs="Arial"/>
          <w:sz w:val="24"/>
          <w:szCs w:val="24"/>
          <w:lang w:eastAsia="en-US"/>
        </w:rPr>
        <w:t>Os poços encontram-se em sua m</w:t>
      </w:r>
      <w:r w:rsidR="000C7022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aioria em propriedades privadas, </w:t>
      </w:r>
      <w:r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voltados a produção </w:t>
      </w:r>
      <w:r w:rsidR="000C7022" w:rsidRPr="00556AF9">
        <w:rPr>
          <w:rFonts w:ascii="Arial" w:eastAsiaTheme="minorHAnsi" w:hAnsi="Arial" w:cs="Arial"/>
          <w:sz w:val="24"/>
          <w:szCs w:val="24"/>
          <w:lang w:eastAsia="en-US"/>
        </w:rPr>
        <w:t>de alimentos e</w:t>
      </w:r>
      <w:r w:rsidR="004400DE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criação de animais, a localização destes poços deve-se ao </w:t>
      </w:r>
      <w:r w:rsidR="004400DE" w:rsidRPr="00556AF9">
        <w:rPr>
          <w:rFonts w:ascii="Arial" w:hAnsi="Arial" w:cs="Arial"/>
          <w:sz w:val="24"/>
          <w:szCs w:val="24"/>
        </w:rPr>
        <w:t xml:space="preserve">cadastro de fontes de abastecimento por água subterrânea da CPRM realizado no ano de 2005. O potencial </w:t>
      </w:r>
      <w:r w:rsidR="006E2ADE" w:rsidRPr="00556AF9">
        <w:rPr>
          <w:rFonts w:ascii="Arial" w:hAnsi="Arial" w:cs="Arial"/>
          <w:sz w:val="24"/>
          <w:szCs w:val="24"/>
        </w:rPr>
        <w:t>hídrico</w:t>
      </w:r>
      <w:r w:rsidR="004400DE" w:rsidRPr="00556AF9">
        <w:rPr>
          <w:rFonts w:ascii="Arial" w:hAnsi="Arial" w:cs="Arial"/>
          <w:sz w:val="24"/>
          <w:szCs w:val="24"/>
        </w:rPr>
        <w:t xml:space="preserve"> destes poços </w:t>
      </w:r>
      <w:r w:rsidR="006E2ADE" w:rsidRPr="00556AF9">
        <w:rPr>
          <w:rFonts w:ascii="Arial" w:hAnsi="Arial" w:cs="Arial"/>
          <w:sz w:val="24"/>
          <w:szCs w:val="24"/>
        </w:rPr>
        <w:t xml:space="preserve">não </w:t>
      </w:r>
      <w:r w:rsidR="004400DE" w:rsidRPr="00556AF9">
        <w:rPr>
          <w:rFonts w:ascii="Arial" w:hAnsi="Arial" w:cs="Arial"/>
          <w:sz w:val="24"/>
          <w:szCs w:val="24"/>
        </w:rPr>
        <w:t xml:space="preserve">pode </w:t>
      </w:r>
      <w:r w:rsidR="006E2ADE" w:rsidRPr="00556AF9">
        <w:rPr>
          <w:rFonts w:ascii="Arial" w:hAnsi="Arial" w:cs="Arial"/>
          <w:sz w:val="24"/>
          <w:szCs w:val="24"/>
        </w:rPr>
        <w:t>ser mensurado devido à falta de dados de testes de vasão.</w:t>
      </w:r>
    </w:p>
    <w:p w:rsidR="006E2ADE" w:rsidRPr="00556AF9" w:rsidRDefault="00817BC6" w:rsidP="008533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 xml:space="preserve">Os corpos </w:t>
      </w:r>
      <w:r w:rsidR="003B06C7" w:rsidRPr="00556AF9">
        <w:rPr>
          <w:rFonts w:ascii="Arial" w:hAnsi="Arial" w:cs="Arial"/>
          <w:sz w:val="24"/>
          <w:szCs w:val="24"/>
        </w:rPr>
        <w:t>hídricos</w:t>
      </w:r>
      <w:r w:rsidRPr="00556AF9">
        <w:rPr>
          <w:rFonts w:ascii="Arial" w:hAnsi="Arial" w:cs="Arial"/>
          <w:sz w:val="24"/>
          <w:szCs w:val="24"/>
        </w:rPr>
        <w:t xml:space="preserve"> em sua maioria não tem quantificado suas capacidades </w:t>
      </w:r>
      <w:r w:rsidR="003B06C7" w:rsidRPr="00556AF9">
        <w:rPr>
          <w:rFonts w:ascii="Arial" w:hAnsi="Arial" w:cs="Arial"/>
          <w:sz w:val="24"/>
          <w:szCs w:val="24"/>
        </w:rPr>
        <w:t xml:space="preserve">máximas sendo informados apenas 4 corpos hídricos das 6 cidades analisadas, gerando juntas um potencial de </w:t>
      </w:r>
      <w:r w:rsidR="003B06C7" w:rsidRPr="00556AF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28.796.225 m³ capacidade de armazenamento.</w:t>
      </w:r>
      <w:r w:rsidR="003B06C7" w:rsidRPr="00556AF9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="00E74AD1" w:rsidRPr="00556AF9">
        <w:rPr>
          <w:rFonts w:ascii="Arial" w:eastAsiaTheme="minorHAnsi" w:hAnsi="Arial" w:cs="Arial"/>
          <w:sz w:val="24"/>
          <w:szCs w:val="24"/>
          <w:lang w:eastAsia="en-US"/>
        </w:rPr>
        <w:t>Tabela 1</w:t>
      </w:r>
      <w:r w:rsidR="003B06C7" w:rsidRPr="00556AF9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3A50E7" w:rsidRPr="00556AF9" w:rsidRDefault="006C031B" w:rsidP="0085335B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 xml:space="preserve">A microrregião </w:t>
      </w:r>
      <w:r w:rsidR="00950864" w:rsidRPr="00556AF9">
        <w:rPr>
          <w:rFonts w:ascii="Arial" w:eastAsiaTheme="minorHAnsi" w:hAnsi="Arial" w:cs="Arial"/>
          <w:sz w:val="24"/>
          <w:szCs w:val="24"/>
          <w:lang w:eastAsia="en-US"/>
        </w:rPr>
        <w:t>Seridó Ocidental Paraibano</w:t>
      </w:r>
      <w:r w:rsidR="003A50E7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tem</w:t>
      </w:r>
      <w:r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963 cisternas de placas, cada uma com capacidade de 16.000 litros de água</w:t>
      </w:r>
      <w:r w:rsidR="003A50E7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, gerando um total de </w:t>
      </w:r>
      <w:r w:rsidR="003A50E7" w:rsidRPr="00556AF9">
        <w:rPr>
          <w:rFonts w:ascii="Arial" w:eastAsia="Times New Roman" w:hAnsi="Arial" w:cs="Arial"/>
          <w:color w:val="000000"/>
          <w:sz w:val="24"/>
          <w:szCs w:val="24"/>
        </w:rPr>
        <w:t>15.408.000 litros em sua capacidade máxima. Considerando que todas as cisternas estão localizadas na zona rural dos municípios que segundo o censo de 2010</w:t>
      </w:r>
      <w:r w:rsidR="00DC20BD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A50E7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tem população rural de 9.738 habitantes, observando que em média cada habitação </w:t>
      </w:r>
      <w:r w:rsidR="00DC20BD" w:rsidRPr="00556AF9">
        <w:rPr>
          <w:rFonts w:ascii="Arial" w:eastAsia="Times New Roman" w:hAnsi="Arial" w:cs="Arial"/>
          <w:color w:val="000000"/>
          <w:sz w:val="24"/>
          <w:szCs w:val="24"/>
        </w:rPr>
        <w:t>rural tem 5 moradores, multiplicamos as cisternas por 5 e temos o provável número de pessoas atendidas, gerando um total de 49,45% da população rural da microrregião beneficiada com as cisterna</w:t>
      </w:r>
      <w:r w:rsidR="00822360" w:rsidRPr="00556AF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C20BD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2360" w:rsidRPr="00556AF9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DC20BD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ota-se ainda que o os municípios de São Mamede </w:t>
      </w:r>
      <w:r w:rsidR="00F535CB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com </w:t>
      </w:r>
      <w:r w:rsidR="00DC20BD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87,14 % e de Várzea com </w:t>
      </w:r>
      <w:r w:rsidR="00F535CB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71,00 % da população </w:t>
      </w:r>
      <w:r w:rsidR="00822360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potencialmente </w:t>
      </w:r>
      <w:r w:rsidR="00F535CB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beneficiada,  </w:t>
      </w:r>
      <w:r w:rsidR="00DC20BD" w:rsidRPr="00556AF9">
        <w:rPr>
          <w:rFonts w:ascii="Arial" w:eastAsia="Times New Roman" w:hAnsi="Arial" w:cs="Arial"/>
          <w:color w:val="000000"/>
          <w:sz w:val="24"/>
          <w:szCs w:val="24"/>
        </w:rPr>
        <w:t>estão</w:t>
      </w:r>
      <w:r w:rsidR="00F535CB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 entre</w:t>
      </w:r>
      <w:r w:rsidR="00DC20BD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 os que apresentam </w:t>
      </w:r>
      <w:r w:rsidR="00822360" w:rsidRPr="00556AF9">
        <w:rPr>
          <w:rFonts w:ascii="Arial" w:eastAsia="Times New Roman" w:hAnsi="Arial" w:cs="Arial"/>
          <w:color w:val="000000"/>
          <w:sz w:val="24"/>
          <w:szCs w:val="24"/>
        </w:rPr>
        <w:t>maior índice de pessoas beneficiadas</w:t>
      </w:r>
      <w:r w:rsidR="00DC20BD" w:rsidRPr="00556AF9">
        <w:rPr>
          <w:rFonts w:ascii="Arial" w:eastAsia="Times New Roman" w:hAnsi="Arial" w:cs="Arial"/>
          <w:color w:val="000000"/>
          <w:sz w:val="24"/>
          <w:szCs w:val="24"/>
        </w:rPr>
        <w:t>, e os piores são</w:t>
      </w:r>
      <w:r w:rsidR="00F535CB" w:rsidRPr="00556AF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22360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 já os municípios de</w:t>
      </w:r>
      <w:r w:rsidR="00DC20BD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 Santa Luzia com 26,21% e Salgadinho com 34,71%</w:t>
      </w:r>
      <w:r w:rsidR="00F535CB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2360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tem baixo percentual </w:t>
      </w:r>
      <w:r w:rsidR="00F535CB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da </w:t>
      </w:r>
      <w:r w:rsidR="00E74AD1" w:rsidRPr="00556AF9">
        <w:rPr>
          <w:rFonts w:ascii="Arial" w:eastAsia="Times New Roman" w:hAnsi="Arial" w:cs="Arial"/>
          <w:color w:val="000000"/>
          <w:sz w:val="24"/>
          <w:szCs w:val="24"/>
        </w:rPr>
        <w:t>população</w:t>
      </w:r>
      <w:r w:rsidR="00822360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 rural</w:t>
      </w:r>
      <w:r w:rsidR="00E74AD1" w:rsidRPr="00556AF9">
        <w:rPr>
          <w:rFonts w:ascii="Arial" w:eastAsia="Times New Roman" w:hAnsi="Arial" w:cs="Arial"/>
          <w:color w:val="000000"/>
          <w:sz w:val="24"/>
          <w:szCs w:val="24"/>
        </w:rPr>
        <w:t xml:space="preserve"> beneficiada.(Tabela 2</w:t>
      </w:r>
      <w:r w:rsidR="00F535CB" w:rsidRPr="00556AF9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DF5717" w:rsidRPr="00556AF9" w:rsidRDefault="00DF5717" w:rsidP="008533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5717" w:rsidRPr="00556AF9" w:rsidRDefault="00DF5717" w:rsidP="008533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5717" w:rsidRPr="00556AF9" w:rsidRDefault="00DF5717" w:rsidP="008533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2175" w:rsidRPr="00A05B58" w:rsidRDefault="00DF5717" w:rsidP="0085335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05B58">
        <w:rPr>
          <w:rFonts w:ascii="Arial" w:hAnsi="Arial" w:cs="Arial"/>
          <w:sz w:val="20"/>
          <w:szCs w:val="20"/>
        </w:rPr>
        <w:lastRenderedPageBreak/>
        <w:t>FIGURA 4: DISTRIBUIÇÃO DAS TSH’S.</w:t>
      </w:r>
      <w:r w:rsidR="00067043" w:rsidRPr="00A05B58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400040" cy="3821419"/>
            <wp:effectExtent l="0" t="0" r="0" b="8255"/>
            <wp:docPr id="1" name="Imagem 1" descr="C:\Users\JONHEBERT\Desktop\TS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HEBERT\Desktop\TSH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468" w:rsidRPr="00A05B58" w:rsidRDefault="00522175" w:rsidP="008533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5B58">
        <w:rPr>
          <w:rFonts w:ascii="Arial" w:hAnsi="Arial" w:cs="Arial"/>
          <w:sz w:val="20"/>
          <w:szCs w:val="20"/>
        </w:rPr>
        <w:t>Fonte: Elaborado pelo autor.</w:t>
      </w:r>
    </w:p>
    <w:tbl>
      <w:tblPr>
        <w:tblpPr w:leftFromText="141" w:rightFromText="141" w:vertAnchor="text" w:horzAnchor="margin" w:tblpY="574"/>
        <w:tblW w:w="9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3"/>
        <w:gridCol w:w="1275"/>
        <w:gridCol w:w="1275"/>
        <w:gridCol w:w="1275"/>
        <w:gridCol w:w="1171"/>
        <w:gridCol w:w="1306"/>
        <w:gridCol w:w="1288"/>
      </w:tblGrid>
      <w:tr w:rsidR="00950864" w:rsidRPr="00556AF9" w:rsidTr="00576FF0">
        <w:trPr>
          <w:trHeight w:val="21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Município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População total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População Urbana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População rural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Cisternas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Provável</w:t>
            </w:r>
            <w:r w:rsidR="00640E6B"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número</w:t>
            </w:r>
            <w:r w:rsidR="00640E6B"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pessoas atendidas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576FF0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Percentual </w:t>
            </w:r>
            <w:r w:rsidR="00950864"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População rural atendida</w:t>
            </w:r>
          </w:p>
        </w:tc>
      </w:tr>
      <w:tr w:rsidR="00950864" w:rsidRPr="00556AF9" w:rsidTr="00576FF0">
        <w:trPr>
          <w:trHeight w:val="21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Junco do Seridó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4.369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2.274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930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40,90 %</w:t>
            </w:r>
          </w:p>
        </w:tc>
      </w:tr>
      <w:tr w:rsidR="00950864" w:rsidRPr="00556AF9" w:rsidTr="00576FF0">
        <w:trPr>
          <w:trHeight w:val="21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Salgadinho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1.203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2.305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34,71 %</w:t>
            </w:r>
          </w:p>
        </w:tc>
      </w:tr>
      <w:tr w:rsidR="00950864" w:rsidRPr="00556AF9" w:rsidTr="00576FF0">
        <w:trPr>
          <w:trHeight w:val="21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Santa Luzia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14.719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13.479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1.240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325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26,21 %</w:t>
            </w:r>
          </w:p>
        </w:tc>
      </w:tr>
      <w:tr w:rsidR="00950864" w:rsidRPr="00556AF9" w:rsidTr="00576FF0">
        <w:trPr>
          <w:trHeight w:val="21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São José do Sabugi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2.579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1.431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48,92 %</w:t>
            </w:r>
          </w:p>
        </w:tc>
      </w:tr>
      <w:tr w:rsidR="00950864" w:rsidRPr="00556AF9" w:rsidTr="00576FF0">
        <w:trPr>
          <w:trHeight w:val="21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São Mamede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5.929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1.819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317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1585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87,14 %</w:t>
            </w:r>
          </w:p>
        </w:tc>
      </w:tr>
      <w:tr w:rsidR="00950864" w:rsidRPr="00556AF9" w:rsidTr="00576FF0">
        <w:trPr>
          <w:trHeight w:val="220"/>
        </w:trPr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Várzea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1.835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669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sz w:val="24"/>
                <w:szCs w:val="24"/>
              </w:rPr>
              <w:t>71,00 %</w:t>
            </w:r>
          </w:p>
        </w:tc>
      </w:tr>
      <w:tr w:rsidR="00950864" w:rsidRPr="00556AF9" w:rsidTr="00576FF0">
        <w:trPr>
          <w:trHeight w:val="220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39.132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29.394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9.738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4.815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64" w:rsidRPr="00556AF9" w:rsidRDefault="00950864" w:rsidP="008533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56AF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49,45 %</w:t>
            </w:r>
          </w:p>
        </w:tc>
      </w:tr>
    </w:tbl>
    <w:p w:rsidR="00576FF0" w:rsidRPr="00A05B58" w:rsidRDefault="00522175" w:rsidP="008533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5B58">
        <w:rPr>
          <w:rFonts w:ascii="Arial" w:hAnsi="Arial" w:cs="Arial"/>
          <w:sz w:val="20"/>
          <w:szCs w:val="20"/>
        </w:rPr>
        <w:t xml:space="preserve">Tabela </w:t>
      </w:r>
      <w:r w:rsidR="00822360" w:rsidRPr="00A05B58">
        <w:rPr>
          <w:rFonts w:ascii="Arial" w:hAnsi="Arial" w:cs="Arial"/>
          <w:sz w:val="20"/>
          <w:szCs w:val="20"/>
        </w:rPr>
        <w:t>1</w:t>
      </w:r>
      <w:r w:rsidRPr="00A05B58">
        <w:rPr>
          <w:rFonts w:ascii="Arial" w:hAnsi="Arial" w:cs="Arial"/>
          <w:sz w:val="20"/>
          <w:szCs w:val="20"/>
        </w:rPr>
        <w:t>: Quantitativos da distribuição de água das cisternas</w:t>
      </w:r>
    </w:p>
    <w:p w:rsidR="007C29BA" w:rsidRPr="00A05B58" w:rsidRDefault="00F535CB" w:rsidP="0085335B">
      <w:pPr>
        <w:tabs>
          <w:tab w:val="left" w:pos="2685"/>
          <w:tab w:val="right" w:pos="850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05B58">
        <w:rPr>
          <w:rFonts w:ascii="Arial" w:hAnsi="Arial" w:cs="Arial"/>
          <w:sz w:val="20"/>
          <w:szCs w:val="20"/>
        </w:rPr>
        <w:t>Fonte: Elaborado pelo autor, a partir de dados do IBGE.</w:t>
      </w:r>
    </w:p>
    <w:p w:rsidR="00CE62A9" w:rsidRPr="00556AF9" w:rsidRDefault="00CE62A9" w:rsidP="0085335B">
      <w:pPr>
        <w:spacing w:before="240" w:line="360" w:lineRule="auto"/>
        <w:jc w:val="both"/>
        <w:rPr>
          <w:rFonts w:ascii="Arial" w:hAnsi="Arial" w:cs="Arial"/>
          <w:b/>
          <w:sz w:val="24"/>
          <w:szCs w:val="23"/>
        </w:rPr>
      </w:pPr>
      <w:r w:rsidRPr="00556AF9">
        <w:rPr>
          <w:rFonts w:ascii="Arial" w:hAnsi="Arial" w:cs="Arial"/>
          <w:b/>
          <w:sz w:val="24"/>
          <w:szCs w:val="23"/>
        </w:rPr>
        <w:lastRenderedPageBreak/>
        <w:t xml:space="preserve">4. CONCLUSÕES </w:t>
      </w:r>
    </w:p>
    <w:p w:rsidR="005843B1" w:rsidRPr="00556AF9" w:rsidRDefault="001B5899" w:rsidP="008533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sz w:val="24"/>
          <w:szCs w:val="24"/>
        </w:rPr>
        <w:t xml:space="preserve">Este trabalho propôs a quantificação e </w:t>
      </w:r>
      <w:r w:rsidR="00576FF0" w:rsidRPr="00556AF9">
        <w:rPr>
          <w:rFonts w:ascii="Arial" w:hAnsi="Arial" w:cs="Arial"/>
          <w:sz w:val="24"/>
          <w:szCs w:val="24"/>
        </w:rPr>
        <w:t xml:space="preserve">o </w:t>
      </w:r>
      <w:r w:rsidRPr="00556AF9">
        <w:rPr>
          <w:rFonts w:ascii="Arial" w:hAnsi="Arial" w:cs="Arial"/>
          <w:sz w:val="24"/>
          <w:szCs w:val="24"/>
        </w:rPr>
        <w:t xml:space="preserve">mapeamento de dados, a partir de softwares de uso livre de geoprocessamento de imagens e </w:t>
      </w:r>
      <w:r w:rsidR="005C47EB" w:rsidRPr="00556AF9">
        <w:rPr>
          <w:rFonts w:ascii="Arial" w:hAnsi="Arial" w:cs="Arial"/>
          <w:sz w:val="24"/>
          <w:szCs w:val="24"/>
        </w:rPr>
        <w:t xml:space="preserve">sua </w:t>
      </w:r>
      <w:r w:rsidRPr="00556AF9">
        <w:rPr>
          <w:rFonts w:ascii="Arial" w:hAnsi="Arial" w:cs="Arial"/>
          <w:sz w:val="24"/>
          <w:szCs w:val="24"/>
        </w:rPr>
        <w:t>inserção</w:t>
      </w:r>
      <w:r w:rsidR="005C47EB" w:rsidRPr="00556AF9">
        <w:rPr>
          <w:rFonts w:ascii="Arial" w:hAnsi="Arial" w:cs="Arial"/>
          <w:sz w:val="24"/>
          <w:szCs w:val="24"/>
        </w:rPr>
        <w:t>,</w:t>
      </w:r>
      <w:r w:rsidRPr="00556AF9">
        <w:rPr>
          <w:rFonts w:ascii="Arial" w:hAnsi="Arial" w:cs="Arial"/>
          <w:sz w:val="24"/>
          <w:szCs w:val="24"/>
        </w:rPr>
        <w:t xml:space="preserve"> em um banco de dados geográficos</w:t>
      </w:r>
      <w:r w:rsidR="00822360" w:rsidRPr="00556AF9">
        <w:rPr>
          <w:rFonts w:ascii="Arial" w:hAnsi="Arial" w:cs="Arial"/>
          <w:sz w:val="24"/>
          <w:szCs w:val="24"/>
        </w:rPr>
        <w:t>.</w:t>
      </w:r>
      <w:r w:rsidRPr="00556AF9">
        <w:rPr>
          <w:rFonts w:ascii="Arial" w:hAnsi="Arial" w:cs="Arial"/>
          <w:sz w:val="24"/>
          <w:szCs w:val="24"/>
        </w:rPr>
        <w:t xml:space="preserve"> </w:t>
      </w:r>
      <w:r w:rsidR="00576FF0" w:rsidRPr="00556AF9">
        <w:rPr>
          <w:rFonts w:ascii="Arial" w:hAnsi="Arial" w:cs="Arial"/>
          <w:sz w:val="24"/>
          <w:szCs w:val="24"/>
        </w:rPr>
        <w:t>E</w:t>
      </w:r>
      <w:r w:rsidR="00822360" w:rsidRPr="00556AF9">
        <w:rPr>
          <w:rFonts w:ascii="Arial" w:hAnsi="Arial" w:cs="Arial"/>
          <w:sz w:val="24"/>
          <w:szCs w:val="24"/>
        </w:rPr>
        <w:t>sta técnica</w:t>
      </w:r>
      <w:r w:rsidRPr="00556AF9">
        <w:rPr>
          <w:rFonts w:ascii="Arial" w:hAnsi="Arial" w:cs="Arial"/>
          <w:sz w:val="24"/>
          <w:szCs w:val="24"/>
        </w:rPr>
        <w:t xml:space="preserve"> foi aplicad</w:t>
      </w:r>
      <w:r w:rsidR="00822360" w:rsidRPr="00556AF9">
        <w:rPr>
          <w:rFonts w:ascii="Arial" w:hAnsi="Arial" w:cs="Arial"/>
          <w:sz w:val="24"/>
          <w:szCs w:val="24"/>
        </w:rPr>
        <w:t>a</w:t>
      </w:r>
      <w:r w:rsidRPr="00556AF9">
        <w:rPr>
          <w:rFonts w:ascii="Arial" w:hAnsi="Arial" w:cs="Arial"/>
          <w:sz w:val="24"/>
          <w:szCs w:val="24"/>
        </w:rPr>
        <w:t xml:space="preserve"> na microrregião do </w:t>
      </w:r>
      <w:r w:rsidRPr="00556AF9">
        <w:rPr>
          <w:rFonts w:ascii="Arial" w:eastAsiaTheme="minorHAnsi" w:hAnsi="Arial" w:cs="Arial"/>
          <w:sz w:val="24"/>
          <w:szCs w:val="24"/>
          <w:lang w:eastAsia="en-US"/>
        </w:rPr>
        <w:t>Seridó ocidental paraibano com respeito as TSH’s</w:t>
      </w:r>
      <w:r w:rsidR="00576FF0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nela existentes e mapeáveis com os recursos descritos na metodologia</w:t>
      </w:r>
      <w:r w:rsidR="00822360" w:rsidRPr="00556AF9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76FF0" w:rsidRPr="00556AF9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partir d</w:t>
      </w:r>
      <w:r w:rsidR="00822360" w:rsidRPr="00556AF9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76FF0" w:rsidRPr="00556AF9">
        <w:rPr>
          <w:rFonts w:ascii="Arial" w:eastAsiaTheme="minorHAnsi" w:hAnsi="Arial" w:cs="Arial"/>
          <w:sz w:val="24"/>
          <w:szCs w:val="24"/>
          <w:lang w:eastAsia="en-US"/>
        </w:rPr>
        <w:t>análise</w:t>
      </w:r>
      <w:r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destes mapeamentos, as diversas esferas politicas </w:t>
      </w:r>
      <w:r w:rsidR="00640E6B" w:rsidRPr="00556AF9">
        <w:rPr>
          <w:rFonts w:ascii="Arial" w:eastAsiaTheme="minorHAnsi" w:hAnsi="Arial" w:cs="Arial"/>
          <w:sz w:val="24"/>
          <w:szCs w:val="24"/>
          <w:lang w:eastAsia="en-US"/>
        </w:rPr>
        <w:t>podem</w:t>
      </w:r>
      <w:r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B06C7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tomar conhecimento de seu potencial hídrico atual e </w:t>
      </w:r>
      <w:r w:rsidRPr="00556AF9">
        <w:rPr>
          <w:rFonts w:ascii="Arial" w:eastAsiaTheme="minorHAnsi" w:hAnsi="Arial" w:cs="Arial"/>
          <w:sz w:val="24"/>
          <w:szCs w:val="24"/>
          <w:lang w:eastAsia="en-US"/>
        </w:rPr>
        <w:t>tomar medidas mais ap</w:t>
      </w:r>
      <w:r w:rsidR="008B4ECF" w:rsidRPr="00556AF9">
        <w:rPr>
          <w:rFonts w:ascii="Arial" w:eastAsiaTheme="minorHAnsi" w:hAnsi="Arial" w:cs="Arial"/>
          <w:sz w:val="24"/>
          <w:szCs w:val="24"/>
          <w:lang w:eastAsia="en-US"/>
        </w:rPr>
        <w:t>ropriadas para est</w:t>
      </w:r>
      <w:r w:rsidR="00DC3A7E" w:rsidRPr="00556AF9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8B4ECF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região.</w:t>
      </w:r>
      <w:r w:rsidR="00576FF0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As zonas norte e nor</w:t>
      </w:r>
      <w:r w:rsidR="00640E6B" w:rsidRPr="00556AF9">
        <w:rPr>
          <w:rFonts w:ascii="Arial" w:eastAsiaTheme="minorHAnsi" w:hAnsi="Arial" w:cs="Arial"/>
          <w:sz w:val="24"/>
          <w:szCs w:val="24"/>
          <w:lang w:eastAsia="en-US"/>
        </w:rPr>
        <w:t>oeste, assim como as do extremo</w:t>
      </w:r>
      <w:r w:rsidR="00576FF0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sul da </w:t>
      </w:r>
      <w:r w:rsidR="00640E6B" w:rsidRPr="00556AF9">
        <w:rPr>
          <w:rFonts w:ascii="Arial" w:eastAsiaTheme="minorHAnsi" w:hAnsi="Arial" w:cs="Arial"/>
          <w:sz w:val="24"/>
          <w:szCs w:val="24"/>
          <w:lang w:eastAsia="en-US"/>
        </w:rPr>
        <w:t>Microrregião</w:t>
      </w:r>
      <w:r w:rsidR="00576FF0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estudada, são as que apresentam maior concentração de TSHs e de corpos hídricos, certamente indicam a maior presença de população assentada no meio rural. A zona central em uma faixa que se estende de sudoeste à noroeste, apresenta um vazio em TSHs, e corresponde à borda ocidental do Planalto da Borborema, zona de solo</w:t>
      </w:r>
      <w:r w:rsidR="00640E6B" w:rsidRPr="00556AF9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576FF0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muito rasos e com presença expressiva de afloramentos rochosos. </w:t>
      </w:r>
      <w:r w:rsidR="00640E6B" w:rsidRPr="00556AF9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76FF0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conhecimento da disponibilidade dos </w:t>
      </w:r>
      <w:r w:rsidR="001A6997" w:rsidRPr="00556AF9">
        <w:rPr>
          <w:rFonts w:ascii="Arial" w:eastAsiaTheme="minorHAnsi" w:hAnsi="Arial" w:cs="Arial"/>
          <w:sz w:val="24"/>
          <w:szCs w:val="24"/>
          <w:lang w:eastAsia="en-US"/>
        </w:rPr>
        <w:t>recursos hídricos</w:t>
      </w:r>
      <w:r w:rsidR="00576FF0" w:rsidRPr="00556AF9">
        <w:rPr>
          <w:rFonts w:ascii="Arial" w:eastAsiaTheme="minorHAnsi" w:hAnsi="Arial" w:cs="Arial"/>
          <w:sz w:val="24"/>
          <w:szCs w:val="24"/>
          <w:lang w:eastAsia="en-US"/>
        </w:rPr>
        <w:t>, naturais ou artificialmente estocados</w:t>
      </w:r>
      <w:r w:rsidR="001A6997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pode possibi</w:t>
      </w:r>
      <w:r w:rsidR="008B4ECF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litar uma melhor administração </w:t>
      </w:r>
      <w:r w:rsidR="00640E6B" w:rsidRPr="00556AF9">
        <w:rPr>
          <w:rFonts w:ascii="Arial" w:eastAsiaTheme="minorHAnsi" w:hAnsi="Arial" w:cs="Arial"/>
          <w:sz w:val="24"/>
          <w:szCs w:val="24"/>
          <w:lang w:eastAsia="en-US"/>
        </w:rPr>
        <w:t>e distribuição destes recursos</w:t>
      </w:r>
      <w:r w:rsidR="001A6997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, especialmente em longos períodos de </w:t>
      </w:r>
      <w:r w:rsidR="008B4ECF" w:rsidRPr="00556AF9">
        <w:rPr>
          <w:rFonts w:ascii="Arial" w:eastAsiaTheme="minorHAnsi" w:hAnsi="Arial" w:cs="Arial"/>
          <w:sz w:val="24"/>
          <w:szCs w:val="24"/>
          <w:lang w:eastAsia="en-US"/>
        </w:rPr>
        <w:t>seca como o que ocorre</w:t>
      </w:r>
      <w:r w:rsidR="00640E6B" w:rsidRPr="00556AF9">
        <w:rPr>
          <w:rFonts w:ascii="Arial" w:eastAsiaTheme="minorHAnsi" w:hAnsi="Arial" w:cs="Arial"/>
          <w:sz w:val="24"/>
          <w:szCs w:val="24"/>
          <w:lang w:eastAsia="en-US"/>
        </w:rPr>
        <w:t xml:space="preserve"> agora entre os anos 2012 e 2017.</w:t>
      </w:r>
    </w:p>
    <w:p w:rsidR="006E2ADE" w:rsidRPr="00556AF9" w:rsidRDefault="006E2ADE" w:rsidP="0085335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546AE" w:rsidRDefault="009546AE" w:rsidP="0085335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546AE" w:rsidRDefault="009546AE" w:rsidP="0085335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546AE" w:rsidRDefault="009546AE" w:rsidP="0085335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546AE" w:rsidRDefault="009546AE" w:rsidP="0085335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546AE" w:rsidRDefault="009546AE" w:rsidP="0085335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546AE" w:rsidRDefault="009546AE" w:rsidP="0085335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546AE" w:rsidRDefault="009546AE" w:rsidP="0085335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546AE" w:rsidRDefault="009546AE" w:rsidP="0085335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546AE" w:rsidRDefault="009546AE" w:rsidP="0085335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546AE" w:rsidRDefault="009546AE" w:rsidP="0085335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115124" w:rsidRPr="00556AF9" w:rsidRDefault="00115124" w:rsidP="0085335B">
      <w:pPr>
        <w:spacing w:line="360" w:lineRule="auto"/>
        <w:jc w:val="both"/>
        <w:rPr>
          <w:rFonts w:ascii="Arial" w:hAnsi="Arial" w:cs="Arial"/>
          <w:b/>
          <w:color w:val="FF0000"/>
          <w:sz w:val="24"/>
        </w:rPr>
      </w:pPr>
      <w:r w:rsidRPr="00556AF9">
        <w:rPr>
          <w:rFonts w:ascii="Arial" w:hAnsi="Arial" w:cs="Arial"/>
          <w:b/>
          <w:sz w:val="24"/>
        </w:rPr>
        <w:lastRenderedPageBreak/>
        <w:t>REFERÊNCIAS</w:t>
      </w:r>
    </w:p>
    <w:p w:rsidR="00115124" w:rsidRPr="00556AF9" w:rsidRDefault="00115124" w:rsidP="0085335B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556AF9">
        <w:rPr>
          <w:rFonts w:ascii="Arial" w:hAnsi="Arial" w:cs="Arial"/>
          <w:sz w:val="24"/>
        </w:rPr>
        <w:t>ARAÚJO, K. D. (2006). Caracterização geral da Estação Experimental Bacia Escola, 2006. Produzido pelo Centro de Ciências Agrárias da UFPB. Disponível em &lt; http://www.cca.ufpb.br/lavouraxerofila/pdf/sjc.pdf&gt;&gt; Acesso em: 01 de maio de 2015.</w:t>
      </w:r>
    </w:p>
    <w:p w:rsidR="00115124" w:rsidRPr="00556AF9" w:rsidRDefault="00115124" w:rsidP="0085335B">
      <w:pPr>
        <w:spacing w:line="360" w:lineRule="auto"/>
        <w:jc w:val="both"/>
        <w:rPr>
          <w:rFonts w:ascii="Arial" w:hAnsi="Arial" w:cs="Arial"/>
          <w:sz w:val="24"/>
        </w:rPr>
      </w:pPr>
      <w:r w:rsidRPr="00556AF9">
        <w:rPr>
          <w:rFonts w:ascii="Arial" w:hAnsi="Arial" w:cs="Arial"/>
          <w:sz w:val="24"/>
        </w:rPr>
        <w:t xml:space="preserve">ARAÚJO, C. F. (2011). Mapeamento das tecnologias sociais hídricas nos municípios de Juazeirinho e Soledade noestado da Paraíba. 2011. 56 p. Monografia (Graduação em Geografia) - Universidade Federal da Paraíba, JoãoPessoa - PB. </w:t>
      </w:r>
    </w:p>
    <w:p w:rsidR="00115124" w:rsidRPr="00556AF9" w:rsidRDefault="00115124" w:rsidP="0085335B">
      <w:pPr>
        <w:spacing w:line="360" w:lineRule="auto"/>
        <w:jc w:val="both"/>
        <w:rPr>
          <w:rFonts w:ascii="Arial" w:hAnsi="Arial" w:cs="Arial"/>
          <w:sz w:val="24"/>
        </w:rPr>
      </w:pPr>
      <w:r w:rsidRPr="00556AF9">
        <w:rPr>
          <w:rFonts w:ascii="Arial" w:hAnsi="Arial" w:cs="Arial"/>
          <w:sz w:val="24"/>
        </w:rPr>
        <w:t>Articulação no Semiárido - ASA. Disponível em: http://www.asabrasil.org.br/. Acesso em 28 de abril de 2015.</w:t>
      </w:r>
    </w:p>
    <w:p w:rsidR="00115124" w:rsidRPr="00556AF9" w:rsidRDefault="00115124" w:rsidP="0085335B">
      <w:pPr>
        <w:spacing w:line="360" w:lineRule="auto"/>
        <w:jc w:val="both"/>
        <w:rPr>
          <w:rFonts w:ascii="Arial" w:hAnsi="Arial" w:cs="Arial"/>
          <w:b/>
          <w:sz w:val="32"/>
        </w:rPr>
      </w:pPr>
      <w:r w:rsidRPr="00556AF9">
        <w:rPr>
          <w:rFonts w:ascii="Arial" w:hAnsi="Arial" w:cs="Arial"/>
          <w:sz w:val="24"/>
          <w:szCs w:val="20"/>
        </w:rPr>
        <w:t>Companhia de Pesquisas em Recursos Minerais - CPRM. Disponível em: &lt;http://www.cprm.gov.br/&gt;. Acesso em 26 de abril de 2015.</w:t>
      </w:r>
    </w:p>
    <w:p w:rsidR="00115124" w:rsidRPr="00556AF9" w:rsidRDefault="00115124" w:rsidP="0085335B">
      <w:pPr>
        <w:spacing w:line="360" w:lineRule="auto"/>
        <w:jc w:val="both"/>
        <w:rPr>
          <w:rFonts w:ascii="Arial" w:hAnsi="Arial" w:cs="Arial"/>
          <w:sz w:val="32"/>
        </w:rPr>
      </w:pPr>
      <w:r w:rsidRPr="00556AF9">
        <w:rPr>
          <w:rFonts w:ascii="Arial" w:hAnsi="Arial" w:cs="Arial"/>
          <w:sz w:val="24"/>
          <w:szCs w:val="20"/>
        </w:rPr>
        <w:t xml:space="preserve">IBGE (2010). Censo Demográfico 2010. </w:t>
      </w:r>
      <w:r w:rsidRPr="00556AF9">
        <w:rPr>
          <w:rFonts w:ascii="Arial" w:hAnsi="Arial" w:cs="Arial"/>
          <w:bCs/>
          <w:sz w:val="24"/>
          <w:szCs w:val="20"/>
        </w:rPr>
        <w:t>Instituto Brasileiro de Geografia e Estatística</w:t>
      </w:r>
      <w:r w:rsidRPr="00556AF9">
        <w:rPr>
          <w:rFonts w:ascii="Arial" w:hAnsi="Arial" w:cs="Arial"/>
          <w:sz w:val="24"/>
          <w:szCs w:val="20"/>
        </w:rPr>
        <w:t>.</w:t>
      </w:r>
    </w:p>
    <w:p w:rsidR="00115124" w:rsidRPr="00556AF9" w:rsidRDefault="00115124" w:rsidP="0085335B">
      <w:pPr>
        <w:spacing w:line="360" w:lineRule="auto"/>
        <w:jc w:val="both"/>
        <w:rPr>
          <w:rFonts w:ascii="Arial" w:hAnsi="Arial" w:cs="Arial"/>
          <w:sz w:val="24"/>
        </w:rPr>
      </w:pPr>
      <w:r w:rsidRPr="00556AF9">
        <w:rPr>
          <w:rFonts w:ascii="Arial" w:hAnsi="Arial" w:cs="Arial"/>
          <w:bCs/>
          <w:sz w:val="24"/>
        </w:rPr>
        <w:t>PEREIRA, M. D. B</w:t>
      </w:r>
      <w:r w:rsidRPr="00556AF9">
        <w:rPr>
          <w:rFonts w:ascii="Arial" w:hAnsi="Arial" w:cs="Arial"/>
          <w:b/>
          <w:bCs/>
          <w:sz w:val="24"/>
        </w:rPr>
        <w:t>.</w:t>
      </w:r>
      <w:r w:rsidRPr="00556AF9">
        <w:rPr>
          <w:rFonts w:ascii="Arial" w:hAnsi="Arial" w:cs="Arial"/>
          <w:sz w:val="24"/>
        </w:rPr>
        <w:t xml:space="preserve">; OLIVEIRA, D. S.; VIANNA, P. C. G. (2013). Análise do Alcance e da Distribuição das Cisternas de Placa no Meio Rural da Microrregião de Souza - PB. In: VI Simpósio Internacional de Geografia Agrária, VII Simpósio Nacional de Geografia Agrária, I Jornada de geografia das Águas, 2013, João Pessoa - PB. </w:t>
      </w:r>
      <w:r w:rsidRPr="00556AF9">
        <w:rPr>
          <w:rFonts w:ascii="Arial" w:hAnsi="Arial" w:cs="Arial"/>
          <w:i/>
          <w:sz w:val="24"/>
        </w:rPr>
        <w:t>Anais Singa 2013</w:t>
      </w:r>
      <w:r w:rsidRPr="00556AF9">
        <w:rPr>
          <w:rFonts w:ascii="Arial" w:hAnsi="Arial" w:cs="Arial"/>
          <w:sz w:val="24"/>
        </w:rPr>
        <w:t>.</w:t>
      </w:r>
    </w:p>
    <w:p w:rsidR="00115124" w:rsidRPr="00556AF9" w:rsidRDefault="00115124" w:rsidP="0085335B">
      <w:pPr>
        <w:spacing w:line="360" w:lineRule="auto"/>
        <w:jc w:val="both"/>
        <w:rPr>
          <w:rFonts w:ascii="Arial" w:hAnsi="Arial" w:cs="Arial"/>
          <w:sz w:val="24"/>
        </w:rPr>
      </w:pPr>
      <w:r w:rsidRPr="00556AF9">
        <w:rPr>
          <w:rFonts w:ascii="Arial" w:hAnsi="Arial" w:cs="Arial"/>
          <w:bCs/>
          <w:sz w:val="24"/>
        </w:rPr>
        <w:t>ARAÚJO SEGUNDO NETO, F. V. de.</w:t>
      </w:r>
      <w:r w:rsidRPr="00556AF9">
        <w:rPr>
          <w:rFonts w:ascii="Arial" w:hAnsi="Arial" w:cs="Arial"/>
          <w:sz w:val="24"/>
        </w:rPr>
        <w:t xml:space="preserve"> ; CUNHA, G. S. ; ARAUJO, R. S. ; VIANNA. P. C. G. (2013). Criação de um SIG de pequenas obras hídricas para o diagnóstico hídrico dos municípios de Malta – PB e Vista Serrana. In: VI Simpósio Internacional de Geografia Agrária, VII Simpósio Nacional de Geografia Agrária, I Jornada de geografia das Águas, 2013, João Pessoa - PB. </w:t>
      </w:r>
      <w:r w:rsidRPr="00556AF9">
        <w:rPr>
          <w:rFonts w:ascii="Arial" w:hAnsi="Arial" w:cs="Arial"/>
          <w:i/>
          <w:sz w:val="24"/>
        </w:rPr>
        <w:t>Anais Singa 2013</w:t>
      </w:r>
      <w:r w:rsidRPr="00556AF9">
        <w:rPr>
          <w:rFonts w:ascii="Arial" w:hAnsi="Arial" w:cs="Arial"/>
          <w:sz w:val="24"/>
        </w:rPr>
        <w:t>.</w:t>
      </w:r>
    </w:p>
    <w:p w:rsidR="00115124" w:rsidRPr="00556AF9" w:rsidRDefault="00115124" w:rsidP="008533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AF9">
        <w:rPr>
          <w:rFonts w:ascii="Arial" w:hAnsi="Arial" w:cs="Arial"/>
          <w:bCs/>
          <w:sz w:val="24"/>
          <w:szCs w:val="24"/>
        </w:rPr>
        <w:t>ARAÚJO SEGUNDO NETO, F. V. de.</w:t>
      </w:r>
      <w:r w:rsidRPr="00556AF9">
        <w:rPr>
          <w:rFonts w:ascii="Arial" w:hAnsi="Arial" w:cs="Arial"/>
          <w:sz w:val="24"/>
          <w:szCs w:val="24"/>
        </w:rPr>
        <w:t xml:space="preserve"> ; SOUZA, M. C. S.; ARAUJO, R. S; VIANNA. P. C. G. (2015). Uso das Geotecnologias para o controle do diagnóstico hídrico do município de Patos – PB. In: XVII Simpósio Brasileiro de Sensoriamento Remoto – SBSR, João Pessoa – PB.  Anais XVII Simpósio Brasileiro de Sensoriamento Remoto - SBSR</w:t>
      </w:r>
    </w:p>
    <w:p w:rsidR="00E067EB" w:rsidRPr="00556AF9" w:rsidRDefault="00115124" w:rsidP="0085335B">
      <w:pPr>
        <w:spacing w:line="360" w:lineRule="auto"/>
        <w:jc w:val="both"/>
        <w:rPr>
          <w:rFonts w:ascii="Arial" w:hAnsi="Arial" w:cs="Arial"/>
          <w:b/>
        </w:rPr>
      </w:pPr>
      <w:r w:rsidRPr="00556AF9">
        <w:rPr>
          <w:rFonts w:ascii="Arial" w:hAnsi="Arial" w:cs="Arial"/>
          <w:sz w:val="24"/>
          <w:szCs w:val="20"/>
        </w:rPr>
        <w:lastRenderedPageBreak/>
        <w:t xml:space="preserve">VIANNA, P. C. G.; ARAÚJO SEGUNDO NETO, F. V.; CUNHA, G. S.; ALMEIDA, T. C.; LINHARES, F. M. (2013). Criação de um SIG (SGI) para o diagnóstico hídrico municipal. In: Encontro de Geógrafos da America Latina (EGAL), 04, 2013, Lima - Perú. </w:t>
      </w:r>
      <w:r w:rsidRPr="00556AF9">
        <w:rPr>
          <w:rFonts w:ascii="Arial" w:hAnsi="Arial" w:cs="Arial"/>
          <w:i/>
          <w:sz w:val="24"/>
          <w:szCs w:val="20"/>
        </w:rPr>
        <w:t>Anais</w:t>
      </w:r>
      <w:r w:rsidRPr="00556AF9">
        <w:rPr>
          <w:rFonts w:ascii="Arial" w:hAnsi="Arial" w:cs="Arial"/>
          <w:sz w:val="24"/>
          <w:szCs w:val="20"/>
        </w:rPr>
        <w:t xml:space="preserve"> do XIV EGAL. Lima: UGI - União Geográfica Internacional, 2013.</w:t>
      </w:r>
    </w:p>
    <w:p w:rsidR="00E067EB" w:rsidRPr="00556AF9" w:rsidRDefault="006E2ADE" w:rsidP="0085335B">
      <w:pPr>
        <w:spacing w:line="360" w:lineRule="auto"/>
        <w:jc w:val="both"/>
        <w:rPr>
          <w:rFonts w:ascii="Arial" w:hAnsi="Arial" w:cs="Arial"/>
          <w:b/>
        </w:rPr>
      </w:pPr>
      <w:r w:rsidRPr="00556AF9">
        <w:rPr>
          <w:rFonts w:ascii="Arial" w:hAnsi="Arial" w:cs="Arial"/>
          <w:sz w:val="24"/>
          <w:szCs w:val="24"/>
        </w:rPr>
        <w:t>Agencia Executiva de Gestão das Aguas do Estado da Paraíba – AESA. Disponivel em: &lt;http://site2.aesa.pb.gov.br/aesa/volumesAcudes.do?metodo=preparaUltimosVolumesPorMunicipio&gt;.Acesso em 31 de maio de 2015.</w:t>
      </w:r>
    </w:p>
    <w:sectPr w:rsidR="00E067EB" w:rsidRPr="00556AF9" w:rsidSect="009500EA">
      <w:headerReference w:type="default" r:id="rId14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E6" w:rsidRDefault="00EE15E6" w:rsidP="00EA255D">
      <w:pPr>
        <w:spacing w:after="0" w:line="240" w:lineRule="auto"/>
      </w:pPr>
      <w:r>
        <w:separator/>
      </w:r>
    </w:p>
  </w:endnote>
  <w:endnote w:type="continuationSeparator" w:id="0">
    <w:p w:rsidR="00EE15E6" w:rsidRDefault="00EE15E6" w:rsidP="00EA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E6" w:rsidRDefault="00EE15E6" w:rsidP="00EA255D">
      <w:pPr>
        <w:spacing w:after="0" w:line="240" w:lineRule="auto"/>
      </w:pPr>
      <w:r>
        <w:separator/>
      </w:r>
    </w:p>
  </w:footnote>
  <w:footnote w:type="continuationSeparator" w:id="0">
    <w:p w:rsidR="00EE15E6" w:rsidRDefault="00EE15E6" w:rsidP="00EA255D">
      <w:pPr>
        <w:spacing w:after="0" w:line="240" w:lineRule="auto"/>
      </w:pPr>
      <w:r>
        <w:continuationSeparator/>
      </w:r>
    </w:p>
  </w:footnote>
  <w:footnote w:id="1">
    <w:p w:rsidR="00B45971" w:rsidRDefault="00B45971">
      <w:pPr>
        <w:pStyle w:val="Textodenotaderodap"/>
      </w:pPr>
      <w:r>
        <w:rPr>
          <w:rStyle w:val="Refdenotaderodap"/>
        </w:rPr>
        <w:footnoteRef/>
      </w:r>
      <w:r>
        <w:t xml:space="preserve"> Graduando do curso de geografia da UFPB. georgmoraes@hotmail.com</w:t>
      </w:r>
    </w:p>
  </w:footnote>
  <w:footnote w:id="2">
    <w:p w:rsidR="00B45971" w:rsidRPr="00B45971" w:rsidRDefault="00B45971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Doutor em geografia. Professor do departamento de geociências da UFPB. </w:t>
      </w:r>
      <w:r w:rsidRPr="00B45971">
        <w:rPr>
          <w:rStyle w:val="allowtextselection"/>
          <w:rFonts w:ascii="Arial" w:hAnsi="Arial" w:cs="Arial"/>
        </w:rPr>
        <w:t>pedro.costa.vianna@gmail.com</w:t>
      </w:r>
    </w:p>
  </w:footnote>
  <w:footnote w:id="3">
    <w:p w:rsidR="00B45971" w:rsidRDefault="00B4597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C0541">
        <w:t xml:space="preserve">Mestre em geografia da UFPB. </w:t>
      </w:r>
      <w:r w:rsidR="009C0541" w:rsidRPr="009C0541">
        <w:rPr>
          <w:rStyle w:val="allowtextselection"/>
          <w:rFonts w:ascii="Arial" w:hAnsi="Arial" w:cs="Arial"/>
        </w:rPr>
        <w:t>araujo.segundoneto@yandex.com</w:t>
      </w:r>
    </w:p>
  </w:footnote>
  <w:footnote w:id="4">
    <w:p w:rsidR="00C3217A" w:rsidRDefault="00C3217A">
      <w:pPr>
        <w:pStyle w:val="Textodenotaderodap"/>
      </w:pPr>
      <w:r>
        <w:rPr>
          <w:rStyle w:val="Refdenotaderodap"/>
        </w:rPr>
        <w:footnoteRef/>
      </w:r>
      <w:r>
        <w:t xml:space="preserve">  Graduando do curso de geografia da UFPB. thfarias@hotmail.com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813172"/>
      <w:docPartObj>
        <w:docPartGallery w:val="Page Numbers (Top of Page)"/>
        <w:docPartUnique/>
      </w:docPartObj>
    </w:sdtPr>
    <w:sdtEndPr/>
    <w:sdtContent>
      <w:p w:rsidR="00B60AA3" w:rsidRDefault="00B60AA3">
        <w:pPr>
          <w:pStyle w:val="Cabealho"/>
          <w:jc w:val="right"/>
        </w:pPr>
        <w:r w:rsidRPr="00DC3A7E">
          <w:fldChar w:fldCharType="begin"/>
        </w:r>
        <w:r w:rsidRPr="00EA255D">
          <w:instrText>PAGE   \* MERGEFORMAT</w:instrText>
        </w:r>
        <w:r w:rsidRPr="00DC3A7E">
          <w:fldChar w:fldCharType="separate"/>
        </w:r>
        <w:r w:rsidR="00DF03AE">
          <w:rPr>
            <w:noProof/>
          </w:rPr>
          <w:t>1</w:t>
        </w:r>
        <w:r w:rsidRPr="00DC3A7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025"/>
    <w:multiLevelType w:val="hybridMultilevel"/>
    <w:tmpl w:val="9634D0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110DE9"/>
    <w:multiLevelType w:val="hybridMultilevel"/>
    <w:tmpl w:val="BEAA17E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A3"/>
    <w:rsid w:val="00021DA5"/>
    <w:rsid w:val="00031641"/>
    <w:rsid w:val="00067043"/>
    <w:rsid w:val="00094CD8"/>
    <w:rsid w:val="000C7022"/>
    <w:rsid w:val="000F4DF6"/>
    <w:rsid w:val="00115124"/>
    <w:rsid w:val="00127C31"/>
    <w:rsid w:val="0013656F"/>
    <w:rsid w:val="00157D8B"/>
    <w:rsid w:val="001735A3"/>
    <w:rsid w:val="00174BA3"/>
    <w:rsid w:val="001A6997"/>
    <w:rsid w:val="001B5899"/>
    <w:rsid w:val="001D5F74"/>
    <w:rsid w:val="001E6F77"/>
    <w:rsid w:val="001E7242"/>
    <w:rsid w:val="001F616A"/>
    <w:rsid w:val="00203D1D"/>
    <w:rsid w:val="0023524E"/>
    <w:rsid w:val="00273891"/>
    <w:rsid w:val="00282E2B"/>
    <w:rsid w:val="002C00F9"/>
    <w:rsid w:val="003004DF"/>
    <w:rsid w:val="00300865"/>
    <w:rsid w:val="00324CCC"/>
    <w:rsid w:val="003263DC"/>
    <w:rsid w:val="0034695D"/>
    <w:rsid w:val="00356CB4"/>
    <w:rsid w:val="00377348"/>
    <w:rsid w:val="0038484D"/>
    <w:rsid w:val="003A50E7"/>
    <w:rsid w:val="003B06C7"/>
    <w:rsid w:val="003C09BA"/>
    <w:rsid w:val="003F15A0"/>
    <w:rsid w:val="003F67F7"/>
    <w:rsid w:val="004400DE"/>
    <w:rsid w:val="004649DA"/>
    <w:rsid w:val="004702F0"/>
    <w:rsid w:val="004A50B5"/>
    <w:rsid w:val="004B0C05"/>
    <w:rsid w:val="004C6605"/>
    <w:rsid w:val="004D7578"/>
    <w:rsid w:val="00522175"/>
    <w:rsid w:val="00537DD4"/>
    <w:rsid w:val="0055371A"/>
    <w:rsid w:val="00556AF9"/>
    <w:rsid w:val="00576FF0"/>
    <w:rsid w:val="005843B1"/>
    <w:rsid w:val="00587469"/>
    <w:rsid w:val="00593E09"/>
    <w:rsid w:val="005A1E2D"/>
    <w:rsid w:val="005A31FA"/>
    <w:rsid w:val="005B1191"/>
    <w:rsid w:val="005B269A"/>
    <w:rsid w:val="005C47EB"/>
    <w:rsid w:val="005E4837"/>
    <w:rsid w:val="005E5468"/>
    <w:rsid w:val="005F39DD"/>
    <w:rsid w:val="006030AB"/>
    <w:rsid w:val="00625617"/>
    <w:rsid w:val="00640E6B"/>
    <w:rsid w:val="0065518E"/>
    <w:rsid w:val="00670EAC"/>
    <w:rsid w:val="0069566A"/>
    <w:rsid w:val="0069581D"/>
    <w:rsid w:val="006B7331"/>
    <w:rsid w:val="006C031B"/>
    <w:rsid w:val="006C3A37"/>
    <w:rsid w:val="006C7B2E"/>
    <w:rsid w:val="006E2ADE"/>
    <w:rsid w:val="006E495D"/>
    <w:rsid w:val="00711848"/>
    <w:rsid w:val="00753C62"/>
    <w:rsid w:val="00777F0B"/>
    <w:rsid w:val="007A215A"/>
    <w:rsid w:val="007B1C59"/>
    <w:rsid w:val="007C29BA"/>
    <w:rsid w:val="007D12F6"/>
    <w:rsid w:val="00804EBD"/>
    <w:rsid w:val="00813C74"/>
    <w:rsid w:val="008168BA"/>
    <w:rsid w:val="00817BC6"/>
    <w:rsid w:val="00822360"/>
    <w:rsid w:val="0085335B"/>
    <w:rsid w:val="008640B8"/>
    <w:rsid w:val="008A32AB"/>
    <w:rsid w:val="008B4ECF"/>
    <w:rsid w:val="008D38FA"/>
    <w:rsid w:val="008E3C72"/>
    <w:rsid w:val="00902C33"/>
    <w:rsid w:val="009203E3"/>
    <w:rsid w:val="00930BE2"/>
    <w:rsid w:val="009500EA"/>
    <w:rsid w:val="00950864"/>
    <w:rsid w:val="00952985"/>
    <w:rsid w:val="00952B62"/>
    <w:rsid w:val="009546AE"/>
    <w:rsid w:val="00962126"/>
    <w:rsid w:val="00964576"/>
    <w:rsid w:val="009949D7"/>
    <w:rsid w:val="009C0541"/>
    <w:rsid w:val="009C63EB"/>
    <w:rsid w:val="009F1EEF"/>
    <w:rsid w:val="009F467D"/>
    <w:rsid w:val="00A05B58"/>
    <w:rsid w:val="00A13FAF"/>
    <w:rsid w:val="00A217D3"/>
    <w:rsid w:val="00A566E5"/>
    <w:rsid w:val="00AB6FB4"/>
    <w:rsid w:val="00AE4479"/>
    <w:rsid w:val="00AF69F9"/>
    <w:rsid w:val="00B12609"/>
    <w:rsid w:val="00B23F09"/>
    <w:rsid w:val="00B45971"/>
    <w:rsid w:val="00B60AA3"/>
    <w:rsid w:val="00B95DE0"/>
    <w:rsid w:val="00BB4E21"/>
    <w:rsid w:val="00BD4453"/>
    <w:rsid w:val="00BD4A67"/>
    <w:rsid w:val="00C006CD"/>
    <w:rsid w:val="00C22A38"/>
    <w:rsid w:val="00C3217A"/>
    <w:rsid w:val="00C40DD1"/>
    <w:rsid w:val="00C4342D"/>
    <w:rsid w:val="00C57559"/>
    <w:rsid w:val="00C829E6"/>
    <w:rsid w:val="00CE083B"/>
    <w:rsid w:val="00CE62A9"/>
    <w:rsid w:val="00CF2ADD"/>
    <w:rsid w:val="00CF3E4A"/>
    <w:rsid w:val="00D005C1"/>
    <w:rsid w:val="00D64D74"/>
    <w:rsid w:val="00D72FFD"/>
    <w:rsid w:val="00D9215C"/>
    <w:rsid w:val="00DC20BD"/>
    <w:rsid w:val="00DC3A7E"/>
    <w:rsid w:val="00DC56D7"/>
    <w:rsid w:val="00DD4797"/>
    <w:rsid w:val="00DF03AE"/>
    <w:rsid w:val="00DF5717"/>
    <w:rsid w:val="00DF599B"/>
    <w:rsid w:val="00E04FBD"/>
    <w:rsid w:val="00E067EB"/>
    <w:rsid w:val="00E15197"/>
    <w:rsid w:val="00E476C2"/>
    <w:rsid w:val="00E74AD1"/>
    <w:rsid w:val="00EA255D"/>
    <w:rsid w:val="00EA47FF"/>
    <w:rsid w:val="00EC4D64"/>
    <w:rsid w:val="00EC52AF"/>
    <w:rsid w:val="00EE1390"/>
    <w:rsid w:val="00EE15E6"/>
    <w:rsid w:val="00EF19F0"/>
    <w:rsid w:val="00F43EA4"/>
    <w:rsid w:val="00F535CB"/>
    <w:rsid w:val="00F75293"/>
    <w:rsid w:val="00F94A63"/>
    <w:rsid w:val="00F9783A"/>
    <w:rsid w:val="00FA3138"/>
    <w:rsid w:val="00FB1CF4"/>
    <w:rsid w:val="00FB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A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7331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Symbo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4E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9566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956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6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66A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66A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5F39DD"/>
  </w:style>
  <w:style w:type="paragraph" w:styleId="Cabealho">
    <w:name w:val="header"/>
    <w:basedOn w:val="Normal"/>
    <w:link w:val="CabealhoChar"/>
    <w:uiPriority w:val="99"/>
    <w:unhideWhenUsed/>
    <w:rsid w:val="00EA2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55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2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55D"/>
    <w:rPr>
      <w:rFonts w:eastAsiaTheme="minorEastAsia"/>
      <w:lang w:eastAsia="pt-BR"/>
    </w:rPr>
  </w:style>
  <w:style w:type="character" w:customStyle="1" w:styleId="allowtextselection">
    <w:name w:val="allowtextselection"/>
    <w:basedOn w:val="Fontepargpadro"/>
    <w:rsid w:val="00F94A6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59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597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459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A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7331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Symbo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4E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9566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956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6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66A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66A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5F39DD"/>
  </w:style>
  <w:style w:type="paragraph" w:styleId="Cabealho">
    <w:name w:val="header"/>
    <w:basedOn w:val="Normal"/>
    <w:link w:val="CabealhoChar"/>
    <w:uiPriority w:val="99"/>
    <w:unhideWhenUsed/>
    <w:rsid w:val="00EA2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55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2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55D"/>
    <w:rPr>
      <w:rFonts w:eastAsiaTheme="minorEastAsia"/>
      <w:lang w:eastAsia="pt-BR"/>
    </w:rPr>
  </w:style>
  <w:style w:type="character" w:customStyle="1" w:styleId="allowtextselection">
    <w:name w:val="allowtextselection"/>
    <w:basedOn w:val="Fontepargpadro"/>
    <w:rsid w:val="00F94A6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59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597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45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pt.wikipedia.org/wiki/Km%C2%B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2AA8-B76C-49C8-94A6-43833C40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1947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JONHEBERT</dc:creator>
  <cp:lastModifiedBy>PC</cp:lastModifiedBy>
  <cp:revision>2</cp:revision>
  <dcterms:created xsi:type="dcterms:W3CDTF">2017-02-23T15:25:00Z</dcterms:created>
  <dcterms:modified xsi:type="dcterms:W3CDTF">2017-02-23T15:25:00Z</dcterms:modified>
</cp:coreProperties>
</file>